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223C" w14:textId="15FA5009" w:rsidR="000B3961" w:rsidRDefault="00DA28A2" w:rsidP="000B3961">
      <w:pPr>
        <w:spacing w:before="60" w:after="60" w:line="240" w:lineRule="auto"/>
        <w:rPr>
          <w:sz w:val="32"/>
          <w:szCs w:val="32"/>
        </w:rPr>
      </w:pPr>
      <w:r>
        <w:rPr>
          <w:sz w:val="32"/>
          <w:szCs w:val="32"/>
        </w:rPr>
        <w:t>HTG Montage &amp; Service</w:t>
      </w:r>
    </w:p>
    <w:p w14:paraId="78486E6B" w14:textId="5E329930" w:rsidR="00485BA8" w:rsidRDefault="00244AB5" w:rsidP="00485BA8">
      <w:pPr>
        <w:spacing w:before="60" w:after="60" w:line="240" w:lineRule="auto"/>
        <w:rPr>
          <w:sz w:val="32"/>
          <w:szCs w:val="32"/>
        </w:rPr>
      </w:pPr>
      <w:r>
        <w:rPr>
          <w:sz w:val="32"/>
          <w:szCs w:val="32"/>
        </w:rPr>
        <w:t xml:space="preserve">Almindelige </w:t>
      </w:r>
      <w:r w:rsidR="005E2E67">
        <w:rPr>
          <w:sz w:val="32"/>
          <w:szCs w:val="32"/>
        </w:rPr>
        <w:t>betingelser for levering, montering</w:t>
      </w:r>
      <w:r>
        <w:rPr>
          <w:sz w:val="32"/>
          <w:szCs w:val="32"/>
        </w:rPr>
        <w:t xml:space="preserve"> </w:t>
      </w:r>
      <w:r w:rsidR="005E2E67">
        <w:rPr>
          <w:sz w:val="32"/>
          <w:szCs w:val="32"/>
        </w:rPr>
        <w:t>og an</w:t>
      </w:r>
      <w:r w:rsidR="00E05759">
        <w:rPr>
          <w:sz w:val="32"/>
          <w:szCs w:val="32"/>
        </w:rPr>
        <w:t>det</w:t>
      </w:r>
      <w:r w:rsidR="005E2E67">
        <w:rPr>
          <w:sz w:val="32"/>
          <w:szCs w:val="32"/>
        </w:rPr>
        <w:t xml:space="preserve"> service</w:t>
      </w:r>
      <w:r w:rsidR="00E05759">
        <w:rPr>
          <w:sz w:val="32"/>
          <w:szCs w:val="32"/>
        </w:rPr>
        <w:t>arbejde</w:t>
      </w:r>
    </w:p>
    <w:p w14:paraId="0DC0FC61" w14:textId="1C0164F3" w:rsidR="00485BA8" w:rsidRDefault="00485BA8" w:rsidP="00ED3C9E">
      <w:pPr>
        <w:pStyle w:val="OverskriftJ3alt1"/>
      </w:pPr>
      <w:r>
        <w:t>Anvendelse</w:t>
      </w:r>
    </w:p>
    <w:p w14:paraId="5D8CCA49" w14:textId="2B947DA9" w:rsidR="00500A6C" w:rsidRPr="00500A6C" w:rsidRDefault="00244AB5" w:rsidP="00500A6C">
      <w:pPr>
        <w:pStyle w:val="11alt2"/>
        <w:numPr>
          <w:ilvl w:val="1"/>
          <w:numId w:val="35"/>
        </w:numPr>
      </w:pPr>
      <w:r w:rsidRPr="000877CC">
        <w:rPr>
          <w:rFonts w:asciiTheme="minorHAnsi" w:hAnsiTheme="minorHAnsi" w:cstheme="minorHAnsi"/>
          <w:szCs w:val="22"/>
        </w:rPr>
        <w:t xml:space="preserve">Disse almindelige salgs- og leveringsbetingelser finder anvendelse </w:t>
      </w:r>
      <w:r w:rsidR="00BC65B1">
        <w:rPr>
          <w:rFonts w:asciiTheme="minorHAnsi" w:hAnsiTheme="minorHAnsi" w:cstheme="minorHAnsi"/>
          <w:szCs w:val="22"/>
        </w:rPr>
        <w:t xml:space="preserve">ved </w:t>
      </w:r>
      <w:r w:rsidR="00E36BEA">
        <w:rPr>
          <w:rFonts w:asciiTheme="minorHAnsi" w:hAnsiTheme="minorHAnsi" w:cstheme="minorHAnsi"/>
          <w:szCs w:val="22"/>
        </w:rPr>
        <w:t xml:space="preserve">køb af </w:t>
      </w:r>
      <w:r w:rsidR="006C7D4D">
        <w:rPr>
          <w:rFonts w:asciiTheme="minorHAnsi" w:hAnsiTheme="minorHAnsi" w:cstheme="minorHAnsi"/>
          <w:szCs w:val="22"/>
        </w:rPr>
        <w:t>produkter</w:t>
      </w:r>
      <w:r w:rsidR="00E05759">
        <w:rPr>
          <w:rFonts w:asciiTheme="minorHAnsi" w:hAnsiTheme="minorHAnsi" w:cstheme="minorHAnsi"/>
          <w:szCs w:val="22"/>
        </w:rPr>
        <w:t>, montage</w:t>
      </w:r>
      <w:r w:rsidR="006C7D4D">
        <w:rPr>
          <w:rFonts w:asciiTheme="minorHAnsi" w:hAnsiTheme="minorHAnsi" w:cstheme="minorHAnsi"/>
          <w:szCs w:val="22"/>
        </w:rPr>
        <w:t>-</w:t>
      </w:r>
      <w:r w:rsidR="00E05759">
        <w:rPr>
          <w:rFonts w:asciiTheme="minorHAnsi" w:hAnsiTheme="minorHAnsi" w:cstheme="minorHAnsi"/>
          <w:szCs w:val="22"/>
        </w:rPr>
        <w:t xml:space="preserve"> og </w:t>
      </w:r>
      <w:r w:rsidR="001F4CDA">
        <w:rPr>
          <w:rFonts w:asciiTheme="minorHAnsi" w:hAnsiTheme="minorHAnsi" w:cstheme="minorHAnsi"/>
          <w:szCs w:val="22"/>
        </w:rPr>
        <w:t>service</w:t>
      </w:r>
      <w:r w:rsidR="006C7D4D">
        <w:rPr>
          <w:rFonts w:asciiTheme="minorHAnsi" w:hAnsiTheme="minorHAnsi" w:cstheme="minorHAnsi"/>
          <w:szCs w:val="22"/>
        </w:rPr>
        <w:t>arbejde</w:t>
      </w:r>
      <w:r w:rsidR="001F4CDA">
        <w:rPr>
          <w:rFonts w:asciiTheme="minorHAnsi" w:hAnsiTheme="minorHAnsi" w:cstheme="minorHAnsi"/>
          <w:szCs w:val="22"/>
        </w:rPr>
        <w:t xml:space="preserve"> fra HTG Montage &amp; Service v. Henrik Treu Grønbech, CVR-nr.: </w:t>
      </w:r>
      <w:r w:rsidR="00FE1E3F" w:rsidRPr="00FE1E3F">
        <w:rPr>
          <w:rFonts w:asciiTheme="minorHAnsi" w:hAnsiTheme="minorHAnsi" w:cstheme="minorHAnsi"/>
          <w:szCs w:val="22"/>
        </w:rPr>
        <w:t>43303961</w:t>
      </w:r>
      <w:r w:rsidR="000714FC">
        <w:rPr>
          <w:rFonts w:asciiTheme="minorHAnsi" w:hAnsiTheme="minorHAnsi" w:cstheme="minorHAnsi"/>
          <w:szCs w:val="22"/>
        </w:rPr>
        <w:t xml:space="preserve">, </w:t>
      </w:r>
      <w:hyperlink r:id="rId8" w:history="1">
        <w:r w:rsidR="001D290E" w:rsidRPr="00F75508">
          <w:rPr>
            <w:rStyle w:val="Hyperlink"/>
            <w:rFonts w:asciiTheme="minorHAnsi" w:hAnsiTheme="minorHAnsi" w:cstheme="minorHAnsi"/>
            <w:szCs w:val="22"/>
          </w:rPr>
          <w:t>mail@htg-montage.dk</w:t>
        </w:r>
      </w:hyperlink>
      <w:r w:rsidR="001D290E">
        <w:rPr>
          <w:rFonts w:asciiTheme="minorHAnsi" w:hAnsiTheme="minorHAnsi" w:cstheme="minorHAnsi"/>
          <w:szCs w:val="22"/>
        </w:rPr>
        <w:t xml:space="preserve"> (</w:t>
      </w:r>
      <w:r w:rsidR="00514F62">
        <w:rPr>
          <w:rFonts w:asciiTheme="minorHAnsi" w:hAnsiTheme="minorHAnsi" w:cstheme="minorHAnsi"/>
          <w:szCs w:val="22"/>
        </w:rPr>
        <w:t>”HTG”</w:t>
      </w:r>
      <w:r w:rsidR="001D290E">
        <w:rPr>
          <w:rFonts w:asciiTheme="minorHAnsi" w:hAnsiTheme="minorHAnsi" w:cstheme="minorHAnsi"/>
          <w:szCs w:val="22"/>
        </w:rPr>
        <w:t>)</w:t>
      </w:r>
      <w:r w:rsidR="00CE74EF">
        <w:rPr>
          <w:rFonts w:asciiTheme="minorHAnsi" w:hAnsiTheme="minorHAnsi" w:cstheme="minorHAnsi"/>
          <w:szCs w:val="22"/>
        </w:rPr>
        <w:t>, medmindre der indgås anden skriftlig aftale</w:t>
      </w:r>
      <w:r w:rsidR="000714FC">
        <w:rPr>
          <w:rFonts w:asciiTheme="minorHAnsi" w:hAnsiTheme="minorHAnsi" w:cstheme="minorHAnsi"/>
          <w:szCs w:val="22"/>
        </w:rPr>
        <w:t>.</w:t>
      </w:r>
    </w:p>
    <w:p w14:paraId="5E837C54" w14:textId="2FAB66A0" w:rsidR="00485BA8" w:rsidRDefault="00954771" w:rsidP="00500A6C">
      <w:pPr>
        <w:pStyle w:val="OverskriftJ3alt1"/>
        <w:numPr>
          <w:ilvl w:val="0"/>
          <w:numId w:val="35"/>
        </w:numPr>
      </w:pPr>
      <w:r>
        <w:t>Aftaleindgåelse</w:t>
      </w:r>
    </w:p>
    <w:p w14:paraId="71141005" w14:textId="7F03D9C6" w:rsidR="001D290E" w:rsidRPr="001D290E" w:rsidRDefault="001D290E" w:rsidP="001D290E">
      <w:pPr>
        <w:pStyle w:val="11alt2"/>
      </w:pPr>
      <w:r w:rsidRPr="001D290E">
        <w:t xml:space="preserve">Tilbud afgivet af </w:t>
      </w:r>
      <w:r w:rsidR="00514F62">
        <w:t>HTG</w:t>
      </w:r>
      <w:r w:rsidRPr="001D290E">
        <w:t xml:space="preserve"> er gældende i 14 dage fra tilbudsdatoen, medmindre andet er angivet. Ved købsordrer er aftale først indgået, når køber har modtaget skriftlig ordrebekræftelse fra </w:t>
      </w:r>
      <w:r w:rsidR="00E5347F">
        <w:t>HTG</w:t>
      </w:r>
      <w:r w:rsidRPr="001D290E">
        <w:t>.</w:t>
      </w:r>
    </w:p>
    <w:p w14:paraId="1D3DDA95" w14:textId="338BB5C5" w:rsidR="001D290E" w:rsidRDefault="001D290E" w:rsidP="001D290E">
      <w:pPr>
        <w:pStyle w:val="11alt2"/>
      </w:pPr>
      <w:r w:rsidRPr="001D290E">
        <w:t>Alene det arbejde, der direkte er anført i tilbuddet, er omfattet</w:t>
      </w:r>
      <w:r w:rsidR="00AF702F">
        <w:t xml:space="preserve"> heraf</w:t>
      </w:r>
      <w:r w:rsidRPr="001D290E">
        <w:t xml:space="preserve">. Ethvert arbejde herudover er ekstraarbejde, der afregnes efter </w:t>
      </w:r>
      <w:r w:rsidR="00A30C35">
        <w:t>HTGs</w:t>
      </w:r>
      <w:r w:rsidRPr="001D290E">
        <w:t xml:space="preserve"> til enhver tid gældende satser for regningsarbejder</w:t>
      </w:r>
      <w:r w:rsidR="00CE74EF">
        <w:t>.</w:t>
      </w:r>
    </w:p>
    <w:p w14:paraId="635B6424" w14:textId="2D96767B" w:rsidR="00293EB7" w:rsidRDefault="00293EB7" w:rsidP="001D290E">
      <w:pPr>
        <w:pStyle w:val="OverskriftJ3alt1"/>
      </w:pPr>
      <w:r>
        <w:t>M</w:t>
      </w:r>
      <w:r w:rsidRPr="00293EB7">
        <w:t>ontage- og service</w:t>
      </w:r>
      <w:r w:rsidR="00783CEE">
        <w:t>arbejder</w:t>
      </w:r>
    </w:p>
    <w:p w14:paraId="58D70B12" w14:textId="5E1A4D22" w:rsidR="00A30C35" w:rsidRDefault="00655109" w:rsidP="00A30C35">
      <w:pPr>
        <w:pStyle w:val="11alt2"/>
      </w:pPr>
      <w:r>
        <w:t xml:space="preserve">Omfatter </w:t>
      </w:r>
      <w:r w:rsidR="00A30C35">
        <w:t xml:space="preserve">en aftale montage- eller servicearbejder, </w:t>
      </w:r>
      <w:r w:rsidR="00880B32">
        <w:t xml:space="preserve">er det </w:t>
      </w:r>
      <w:r w:rsidR="00A30C35">
        <w:t>køber</w:t>
      </w:r>
      <w:r w:rsidR="00D80E77">
        <w:t>en</w:t>
      </w:r>
      <w:r w:rsidR="00880B32">
        <w:t>s ansvar</w:t>
      </w:r>
      <w:r w:rsidR="00A30C35">
        <w:t xml:space="preserve">, at sådanne arbejder kan påbegyndes på det aftalte tidspunkt, og at købers eget og andre leverandørers arbejde er tilrettelagt på en sådan måde, at </w:t>
      </w:r>
      <w:r w:rsidR="005E7432">
        <w:t>HTG</w:t>
      </w:r>
      <w:r w:rsidR="00A30C35">
        <w:t xml:space="preserve">s arbejde kan færdiggøres i en ubrudt periode efter påbegyndelsen. Arbejdet kan dog efter </w:t>
      </w:r>
      <w:r w:rsidR="005E7432">
        <w:t>HTGs</w:t>
      </w:r>
      <w:r w:rsidR="00A30C35">
        <w:t xml:space="preserve"> skøn foretages af flere gange.</w:t>
      </w:r>
    </w:p>
    <w:p w14:paraId="7AFE60A3" w14:textId="1AA7CCEA" w:rsidR="00E7268B" w:rsidRDefault="00EB1292" w:rsidP="00A30C35">
      <w:pPr>
        <w:pStyle w:val="11alt2"/>
      </w:pPr>
      <w:r>
        <w:t xml:space="preserve">Køber oplyser HTG om de gældende sikkerhedsbestemmelser på montagestedet. </w:t>
      </w:r>
      <w:r w:rsidR="00E7268B">
        <w:t xml:space="preserve">Køberen er over for HTG ansvarlig for, at montering- og servicearbejder </w:t>
      </w:r>
      <w:r w:rsidR="003E2279">
        <w:t>kan udføres</w:t>
      </w:r>
      <w:r w:rsidR="00C13997">
        <w:t xml:space="preserve"> på arbejdsstedet</w:t>
      </w:r>
      <w:r w:rsidR="003E2279">
        <w:t xml:space="preserve"> i overensstemmelse med </w:t>
      </w:r>
      <w:r w:rsidR="00FD06BD">
        <w:t xml:space="preserve">regler og </w:t>
      </w:r>
      <w:r w:rsidR="00C13997">
        <w:t>lovgivning for arbejdsmiljø.</w:t>
      </w:r>
    </w:p>
    <w:p w14:paraId="5CF71EBE" w14:textId="6A8A9103" w:rsidR="00A30C35" w:rsidRDefault="00385619" w:rsidP="00A30C35">
      <w:pPr>
        <w:pStyle w:val="11alt2"/>
      </w:pPr>
      <w:r>
        <w:t xml:space="preserve">Køber skal </w:t>
      </w:r>
      <w:r w:rsidR="007E0521">
        <w:t xml:space="preserve">sørge for at der på arbejdsstedet </w:t>
      </w:r>
      <w:r w:rsidR="00A3342E">
        <w:t xml:space="preserve">i nødvendigt omfang </w:t>
      </w:r>
      <w:r w:rsidR="007E0521">
        <w:t xml:space="preserve">er </w:t>
      </w:r>
      <w:r w:rsidR="00A430E1">
        <w:t>vand og</w:t>
      </w:r>
      <w:r w:rsidR="00874C9A">
        <w:t xml:space="preserve"> strøm</w:t>
      </w:r>
      <w:r w:rsidR="00A430E1">
        <w:t xml:space="preserve"> til disposition for HTG. </w:t>
      </w:r>
      <w:r w:rsidR="00CD7DBB">
        <w:t>Dette skal ske uden omkostninger for HTG, der heller ikke skal betale for forbrug.</w:t>
      </w:r>
    </w:p>
    <w:p w14:paraId="0480609D" w14:textId="77777777" w:rsidR="00FD06BD" w:rsidRDefault="00FD06BD" w:rsidP="00FD06BD">
      <w:pPr>
        <w:pStyle w:val="11alt2"/>
      </w:pPr>
      <w:r>
        <w:t>HTGs omkostninger i forbindelse med opståede forsinkelser dækkes af køber og faktureres særskilt. Er forsinkelsen væsentlig, skal køber tillige dække HTGs indirekte tab som følge af forsinkelsen.</w:t>
      </w:r>
    </w:p>
    <w:p w14:paraId="0A59F995" w14:textId="02943F80" w:rsidR="00A30C35" w:rsidRDefault="00A30C35" w:rsidP="00A30C35">
      <w:pPr>
        <w:pStyle w:val="11alt2"/>
      </w:pPr>
      <w:r>
        <w:t>Aflevering finder sted middelbart efter arbejdets afslutning, og en evt. afhjælpningsperiode for mangler ved montage- og servicearbejdet regnes fra dette tidspunkt.</w:t>
      </w:r>
    </w:p>
    <w:p w14:paraId="2CEF969B" w14:textId="46D1CF59" w:rsidR="00293EB7" w:rsidRDefault="00A30C35" w:rsidP="00A30C35">
      <w:pPr>
        <w:pStyle w:val="11alt2"/>
      </w:pPr>
      <w:r>
        <w:t xml:space="preserve">En evt. afhjælpningsperiode for mangler ved de </w:t>
      </w:r>
      <w:r w:rsidR="00AB3764">
        <w:t>medsolgte</w:t>
      </w:r>
      <w:r>
        <w:t xml:space="preserve"> produkter regnes fra disses levering.</w:t>
      </w:r>
    </w:p>
    <w:p w14:paraId="187C1F43" w14:textId="52185908" w:rsidR="003A3B8A" w:rsidRDefault="003A3B8A" w:rsidP="00A30C35">
      <w:pPr>
        <w:pStyle w:val="11alt2"/>
      </w:pPr>
      <w:r>
        <w:lastRenderedPageBreak/>
        <w:t>Køber har ansvaret</w:t>
      </w:r>
      <w:r w:rsidR="00623C71">
        <w:t xml:space="preserve"> og</w:t>
      </w:r>
      <w:r>
        <w:t xml:space="preserve"> </w:t>
      </w:r>
      <w:r w:rsidR="00623C71">
        <w:t xml:space="preserve">bærer selv omkostninger til eventuel oprydning og rengøring </w:t>
      </w:r>
      <w:r w:rsidR="008E3B83">
        <w:t>på arbejdsstedet.</w:t>
      </w:r>
    </w:p>
    <w:p w14:paraId="7A0C5754" w14:textId="6A4C9EFC" w:rsidR="001A1DAA" w:rsidRDefault="001A1DAA" w:rsidP="00A30C35">
      <w:pPr>
        <w:pStyle w:val="11alt2"/>
      </w:pPr>
      <w:r>
        <w:t>O</w:t>
      </w:r>
      <w:r w:rsidRPr="001A1DAA">
        <w:t xml:space="preserve">mkostninger eller afgifter ved bortskaffelse af emballage er </w:t>
      </w:r>
      <w:r>
        <w:t>HTG</w:t>
      </w:r>
      <w:r w:rsidRPr="001A1DAA">
        <w:t xml:space="preserve"> uvedkommende</w:t>
      </w:r>
      <w:r>
        <w:t>.</w:t>
      </w:r>
    </w:p>
    <w:p w14:paraId="74E65B26" w14:textId="14B59C1B" w:rsidR="00655109" w:rsidRDefault="00655109" w:rsidP="001D290E">
      <w:pPr>
        <w:pStyle w:val="OverskriftJ3alt1"/>
      </w:pPr>
      <w:r>
        <w:t>Produktinformation</w:t>
      </w:r>
    </w:p>
    <w:p w14:paraId="5E64D4FC" w14:textId="2AE5830A" w:rsidR="005A720E" w:rsidRDefault="005A720E" w:rsidP="009D1737">
      <w:pPr>
        <w:pStyle w:val="11alt2"/>
      </w:pPr>
      <w:r>
        <w:t xml:space="preserve">Oplysninger i markedsføringsmateriale, prislister og anden produktinformation er kun </w:t>
      </w:r>
      <w:r w:rsidR="00B94131">
        <w:t xml:space="preserve">bindende hvis der </w:t>
      </w:r>
      <w:r>
        <w:t>udtrykkelig</w:t>
      </w:r>
      <w:r w:rsidR="00B94131">
        <w:t>t</w:t>
      </w:r>
      <w:r>
        <w:t xml:space="preserve"> henvise</w:t>
      </w:r>
      <w:r w:rsidR="00B94131">
        <w:t>s</w:t>
      </w:r>
      <w:r>
        <w:t xml:space="preserve"> til dem</w:t>
      </w:r>
      <w:r w:rsidR="00B94131">
        <w:t xml:space="preserve"> i aftalen</w:t>
      </w:r>
      <w:r>
        <w:t>.</w:t>
      </w:r>
    </w:p>
    <w:p w14:paraId="375FF622" w14:textId="3EA1C08E" w:rsidR="00655109" w:rsidRDefault="00231C87" w:rsidP="005A720E">
      <w:pPr>
        <w:pStyle w:val="11alt2"/>
      </w:pPr>
      <w:r>
        <w:t>HTG</w:t>
      </w:r>
      <w:r w:rsidR="00655109">
        <w:t xml:space="preserve"> påtager sig intet ansvar for købers udvælgelse af evt. supplerende udstyr og service</w:t>
      </w:r>
      <w:r>
        <w:t>s</w:t>
      </w:r>
      <w:r w:rsidR="00655109">
        <w:t>, som ønskes anvendt sammen med produktet, for anvendelsen og for resultaterne heraf.</w:t>
      </w:r>
    </w:p>
    <w:p w14:paraId="5BC610CA" w14:textId="4CE318C0" w:rsidR="00485BA8" w:rsidRDefault="008D673D" w:rsidP="00ED3C9E">
      <w:pPr>
        <w:pStyle w:val="OverskriftJ3alt1"/>
      </w:pPr>
      <w:r>
        <w:t>Betaling</w:t>
      </w:r>
    </w:p>
    <w:p w14:paraId="41E2D2B6" w14:textId="53E5731E" w:rsidR="008D673D" w:rsidRDefault="00F22A53" w:rsidP="008D673D">
      <w:pPr>
        <w:pStyle w:val="11alt2"/>
      </w:pPr>
      <w:r>
        <w:t>Når ikke andet er aftalt skal betaling ske mod faktura</w:t>
      </w:r>
      <w:r w:rsidR="00E52C5C">
        <w:t xml:space="preserve"> [netto kontant / 8 dages betalingsfrist] fra fakturadato</w:t>
      </w:r>
      <w:r w:rsidR="00A52D44">
        <w:t>.</w:t>
      </w:r>
    </w:p>
    <w:p w14:paraId="11C65A94" w14:textId="0575E96C" w:rsidR="00784FFB" w:rsidRDefault="00C11755" w:rsidP="007855BD">
      <w:pPr>
        <w:pStyle w:val="11alt2"/>
      </w:pPr>
      <w:r>
        <w:t>B</w:t>
      </w:r>
      <w:r>
        <w:t xml:space="preserve">etaler køberen ikke rettidigt, har </w:t>
      </w:r>
      <w:r>
        <w:t>HTG</w:t>
      </w:r>
      <w:r>
        <w:t xml:space="preserve"> ret til</w:t>
      </w:r>
      <w:r w:rsidR="00B2712A">
        <w:t xml:space="preserve"> renter</w:t>
      </w:r>
      <w:r>
        <w:t xml:space="preserve"> fra forfaldsdagen med </w:t>
      </w:r>
      <w:r w:rsidR="00B2712A">
        <w:t>1,5 % pr. påbegyndt måned</w:t>
      </w:r>
      <w:r>
        <w:t xml:space="preserve">. </w:t>
      </w:r>
      <w:r>
        <w:t>HTG</w:t>
      </w:r>
      <w:r>
        <w:t xml:space="preserve"> har </w:t>
      </w:r>
      <w:r w:rsidR="00B2712A">
        <w:t xml:space="preserve">også </w:t>
      </w:r>
      <w:r>
        <w:t xml:space="preserve">ret til kompensation for </w:t>
      </w:r>
      <w:r w:rsidR="00B2712A">
        <w:t xml:space="preserve">eventuelle </w:t>
      </w:r>
      <w:r>
        <w:t>inddrivelsesomkostninger.</w:t>
      </w:r>
      <w:r w:rsidR="007A1DC0">
        <w:t xml:space="preserve"> HTG kan derudover afbryde sin opfyldelse af aftalen</w:t>
      </w:r>
      <w:r w:rsidR="00291281">
        <w:t xml:space="preserve"> indtil betaling sker.</w:t>
      </w:r>
    </w:p>
    <w:p w14:paraId="1FB57ACE" w14:textId="0401D420" w:rsidR="008C54E1" w:rsidRDefault="008C54E1" w:rsidP="00AE07F6">
      <w:pPr>
        <w:pStyle w:val="OverskriftJ3alt1"/>
      </w:pPr>
      <w:r>
        <w:t>Ejendomsforbehold</w:t>
      </w:r>
    </w:p>
    <w:p w14:paraId="55338905" w14:textId="75AE737A" w:rsidR="008C54E1" w:rsidRDefault="003E6697" w:rsidP="00EE614D">
      <w:pPr>
        <w:pStyle w:val="11alt2"/>
      </w:pPr>
      <w:r>
        <w:t>Købt materiale og produkter</w:t>
      </w:r>
      <w:r w:rsidR="008C54E1">
        <w:t xml:space="preserve"> forbliver leverandørens ejendom, indtil betaling for</w:t>
      </w:r>
      <w:r w:rsidR="00DB66AB">
        <w:t xml:space="preserve"> det samlede køb</w:t>
      </w:r>
      <w:r w:rsidR="008C54E1">
        <w:t xml:space="preserve"> er erlagt fuldt ud i den udstrækning, et sådant ejendomsforbehold er gyldigt i henhold til den relevante lovgivning</w:t>
      </w:r>
      <w:r w:rsidR="008C54E1">
        <w:t>.</w:t>
      </w:r>
    </w:p>
    <w:p w14:paraId="2F3062AC" w14:textId="7D96E71D" w:rsidR="00724CDB" w:rsidRDefault="00724CDB" w:rsidP="004205C0">
      <w:pPr>
        <w:pStyle w:val="OverskriftJ3alt1"/>
        <w:numPr>
          <w:ilvl w:val="0"/>
          <w:numId w:val="35"/>
        </w:numPr>
        <w:rPr>
          <w:szCs w:val="22"/>
        </w:rPr>
      </w:pPr>
      <w:r>
        <w:rPr>
          <w:szCs w:val="22"/>
        </w:rPr>
        <w:t xml:space="preserve">Force </w:t>
      </w:r>
      <w:r w:rsidR="003C07B8">
        <w:rPr>
          <w:szCs w:val="22"/>
        </w:rPr>
        <w:t>m</w:t>
      </w:r>
      <w:r>
        <w:rPr>
          <w:szCs w:val="22"/>
        </w:rPr>
        <w:t>ajeure</w:t>
      </w:r>
      <w:r w:rsidR="00AC1A43">
        <w:rPr>
          <w:szCs w:val="22"/>
        </w:rPr>
        <w:t xml:space="preserve"> og </w:t>
      </w:r>
      <w:r w:rsidR="003C07B8">
        <w:rPr>
          <w:szCs w:val="22"/>
        </w:rPr>
        <w:t>h</w:t>
      </w:r>
      <w:r w:rsidR="00AC1A43">
        <w:rPr>
          <w:szCs w:val="22"/>
        </w:rPr>
        <w:t>ardship</w:t>
      </w:r>
    </w:p>
    <w:p w14:paraId="4277C389" w14:textId="27F2941C" w:rsidR="007A411A" w:rsidRPr="007A411A" w:rsidRDefault="007A411A" w:rsidP="006C4D11">
      <w:pPr>
        <w:pStyle w:val="11alt2"/>
        <w:numPr>
          <w:ilvl w:val="1"/>
          <w:numId w:val="35"/>
        </w:numPr>
        <w:rPr>
          <w:szCs w:val="22"/>
        </w:rPr>
      </w:pPr>
      <w:r w:rsidRPr="007A411A">
        <w:rPr>
          <w:szCs w:val="22"/>
        </w:rPr>
        <w:t>Følgende omstændigheder medfører ansvarsfrihed, såfremt de</w:t>
      </w:r>
      <w:r w:rsidR="000F267A">
        <w:rPr>
          <w:szCs w:val="22"/>
        </w:rPr>
        <w:t xml:space="preserve"> ikke kunne forudses ved aftalens indgåelse og</w:t>
      </w:r>
      <w:r w:rsidRPr="007A411A">
        <w:rPr>
          <w:szCs w:val="22"/>
        </w:rPr>
        <w:t xml:space="preserve"> forhindrer </w:t>
      </w:r>
      <w:r w:rsidRPr="007A411A">
        <w:rPr>
          <w:szCs w:val="22"/>
        </w:rPr>
        <w:t>aftalens</w:t>
      </w:r>
      <w:r w:rsidRPr="007A411A">
        <w:rPr>
          <w:szCs w:val="22"/>
        </w:rPr>
        <w:t xml:space="preserve"> opfyldelse eller gør opfyldelsen urimeligt byrdefuld: arbejdskonflikt og enhver anden omstændighed, som parterne ikke er herre over, såsom brand, naturkatastrofer og ekstreme naturfænomener, krig, mobilisering eller militærindkaldelser af tilsvarende omfang, rekvirering, beslaglæggelse, handels</w:t>
      </w:r>
      <w:r w:rsidRPr="007A411A">
        <w:rPr>
          <w:szCs w:val="22"/>
        </w:rPr>
        <w:t xml:space="preserve">- </w:t>
      </w:r>
      <w:r w:rsidRPr="007A411A">
        <w:rPr>
          <w:szCs w:val="22"/>
        </w:rPr>
        <w:t>og valutarestriktioner, oprør og uroligheder, mangel på transportmidler,</w:t>
      </w:r>
      <w:r w:rsidR="000F267A">
        <w:rPr>
          <w:szCs w:val="22"/>
        </w:rPr>
        <w:t xml:space="preserve"> hackerangreb,</w:t>
      </w:r>
      <w:r w:rsidRPr="007A411A">
        <w:rPr>
          <w:szCs w:val="22"/>
        </w:rPr>
        <w:t xml:space="preserve"> almindelig vareknaphed, indskrænkninger i tilførslen</w:t>
      </w:r>
      <w:r w:rsidRPr="007A411A">
        <w:rPr>
          <w:szCs w:val="22"/>
        </w:rPr>
        <w:t xml:space="preserve"> </w:t>
      </w:r>
      <w:r w:rsidRPr="007A411A">
        <w:rPr>
          <w:szCs w:val="22"/>
        </w:rPr>
        <w:t>af drivkraft samt mangler ved eller forsinkelse af leverancer fra underleverandører, som skyldes nogen af de i dette punkt nævnte omstændigheder.</w:t>
      </w:r>
    </w:p>
    <w:p w14:paraId="57DD8DAE" w14:textId="48EA99A7" w:rsidR="007A411A" w:rsidRPr="007A411A" w:rsidRDefault="00076C9D" w:rsidP="00D37141">
      <w:pPr>
        <w:pStyle w:val="11alt2"/>
        <w:numPr>
          <w:ilvl w:val="1"/>
          <w:numId w:val="35"/>
        </w:numPr>
        <w:rPr>
          <w:szCs w:val="22"/>
        </w:rPr>
      </w:pPr>
      <w:r>
        <w:rPr>
          <w:szCs w:val="22"/>
        </w:rPr>
        <w:lastRenderedPageBreak/>
        <w:t>Det pålægges den der ønsker at påberåbe sig ansvarsfrihed at give den anden part besked herom uden ugrundet ophold efter begivenheden er indtrådt.</w:t>
      </w:r>
    </w:p>
    <w:p w14:paraId="13FE910E" w14:textId="24E52CED" w:rsidR="00D2071C" w:rsidRPr="00844F73" w:rsidRDefault="007A411A" w:rsidP="00DD6285">
      <w:pPr>
        <w:pStyle w:val="11alt2"/>
        <w:numPr>
          <w:ilvl w:val="1"/>
          <w:numId w:val="35"/>
        </w:numPr>
      </w:pPr>
      <w:r w:rsidRPr="00844F73">
        <w:rPr>
          <w:szCs w:val="22"/>
        </w:rPr>
        <w:t xml:space="preserve">Aftalen </w:t>
      </w:r>
      <w:r w:rsidR="002617DF">
        <w:rPr>
          <w:szCs w:val="22"/>
        </w:rPr>
        <w:t xml:space="preserve">kan hæves </w:t>
      </w:r>
      <w:r w:rsidRPr="00844F73">
        <w:rPr>
          <w:szCs w:val="22"/>
        </w:rPr>
        <w:t xml:space="preserve">ved </w:t>
      </w:r>
      <w:r w:rsidR="002617DF">
        <w:rPr>
          <w:szCs w:val="22"/>
        </w:rPr>
        <w:t xml:space="preserve">skriftlig </w:t>
      </w:r>
      <w:r w:rsidR="007F34ED">
        <w:rPr>
          <w:szCs w:val="22"/>
        </w:rPr>
        <w:t xml:space="preserve">besked </w:t>
      </w:r>
      <w:r w:rsidRPr="00844F73">
        <w:rPr>
          <w:szCs w:val="22"/>
        </w:rPr>
        <w:t>til den anden</w:t>
      </w:r>
      <w:r w:rsidR="00844F73" w:rsidRPr="00844F73">
        <w:t xml:space="preserve"> </w:t>
      </w:r>
      <w:r w:rsidR="00844F73" w:rsidRPr="00844F73">
        <w:rPr>
          <w:szCs w:val="22"/>
        </w:rPr>
        <w:t>part, såfremt opfyldelse hindres i mere end 6 måneder af en ansvarsfrihedsgrund</w:t>
      </w:r>
      <w:r w:rsidR="007F34ED">
        <w:rPr>
          <w:szCs w:val="22"/>
        </w:rPr>
        <w:t xml:space="preserve"> som nævnt ovenfor</w:t>
      </w:r>
      <w:r w:rsidR="00844F73" w:rsidRPr="00844F73">
        <w:rPr>
          <w:szCs w:val="22"/>
        </w:rPr>
        <w:t>.</w:t>
      </w:r>
    </w:p>
    <w:p w14:paraId="0340CE1B" w14:textId="77CD9DAF" w:rsidR="00724CDB" w:rsidRDefault="009C64FB" w:rsidP="004205C0">
      <w:pPr>
        <w:pStyle w:val="OverskriftJ3alt1"/>
        <w:numPr>
          <w:ilvl w:val="0"/>
          <w:numId w:val="35"/>
        </w:numPr>
        <w:rPr>
          <w:szCs w:val="22"/>
        </w:rPr>
      </w:pPr>
      <w:r>
        <w:rPr>
          <w:szCs w:val="22"/>
        </w:rPr>
        <w:t>Reklamation</w:t>
      </w:r>
    </w:p>
    <w:p w14:paraId="3CEC30F1" w14:textId="68BD90DC" w:rsidR="009C64FB" w:rsidRPr="009C64FB" w:rsidRDefault="009C64FB" w:rsidP="009C64FB">
      <w:pPr>
        <w:pStyle w:val="11alt2"/>
        <w:numPr>
          <w:ilvl w:val="1"/>
          <w:numId w:val="35"/>
        </w:numPr>
        <w:rPr>
          <w:szCs w:val="22"/>
        </w:rPr>
      </w:pPr>
      <w:r w:rsidRPr="009C64FB">
        <w:rPr>
          <w:szCs w:val="22"/>
        </w:rPr>
        <w:t xml:space="preserve">Køber skal straks ved </w:t>
      </w:r>
      <w:r>
        <w:rPr>
          <w:szCs w:val="22"/>
        </w:rPr>
        <w:t>levering</w:t>
      </w:r>
      <w:r w:rsidR="00F34A9E">
        <w:rPr>
          <w:szCs w:val="22"/>
        </w:rPr>
        <w:t xml:space="preserve"> og før</w:t>
      </w:r>
      <w:r w:rsidRPr="009C64FB">
        <w:rPr>
          <w:szCs w:val="22"/>
        </w:rPr>
        <w:t xml:space="preserve"> produkterne tages i brug, gennemgå det leverede</w:t>
      </w:r>
      <w:r w:rsidR="00F34A9E">
        <w:rPr>
          <w:szCs w:val="22"/>
        </w:rPr>
        <w:t xml:space="preserve"> for mangler</w:t>
      </w:r>
      <w:r w:rsidRPr="009C64FB">
        <w:rPr>
          <w:szCs w:val="22"/>
        </w:rPr>
        <w:t>.</w:t>
      </w:r>
    </w:p>
    <w:p w14:paraId="262749D2" w14:textId="0E45422D" w:rsidR="009C64FB" w:rsidRPr="009C64FB" w:rsidRDefault="009C64FB" w:rsidP="009C64FB">
      <w:pPr>
        <w:pStyle w:val="11alt2"/>
        <w:numPr>
          <w:ilvl w:val="1"/>
          <w:numId w:val="35"/>
        </w:numPr>
        <w:rPr>
          <w:szCs w:val="22"/>
        </w:rPr>
      </w:pPr>
      <w:r w:rsidRPr="009C64FB">
        <w:rPr>
          <w:szCs w:val="22"/>
        </w:rPr>
        <w:t xml:space="preserve">Reklamationer over mangler, der er eller burde være konstateret ved en sædvanlig undersøgelse, skal </w:t>
      </w:r>
      <w:r w:rsidR="00A10A34" w:rsidRPr="009C64FB">
        <w:rPr>
          <w:szCs w:val="22"/>
        </w:rPr>
        <w:t xml:space="preserve">straks </w:t>
      </w:r>
      <w:r w:rsidRPr="009C64FB">
        <w:rPr>
          <w:szCs w:val="22"/>
        </w:rPr>
        <w:t>fremsættes</w:t>
      </w:r>
      <w:r w:rsidR="00A10A34">
        <w:rPr>
          <w:szCs w:val="22"/>
        </w:rPr>
        <w:t xml:space="preserve"> overfor HTG</w:t>
      </w:r>
      <w:r w:rsidRPr="009C64FB">
        <w:rPr>
          <w:szCs w:val="22"/>
        </w:rPr>
        <w:t xml:space="preserve"> og senest 8 dage efter </w:t>
      </w:r>
      <w:r w:rsidR="00F34A9E">
        <w:rPr>
          <w:szCs w:val="22"/>
        </w:rPr>
        <w:t>levering</w:t>
      </w:r>
      <w:r w:rsidRPr="009C64FB">
        <w:rPr>
          <w:szCs w:val="22"/>
        </w:rPr>
        <w:t>.</w:t>
      </w:r>
      <w:r w:rsidR="00456FF9">
        <w:rPr>
          <w:szCs w:val="22"/>
        </w:rPr>
        <w:t xml:space="preserve"> Reklamationsbeskeden</w:t>
      </w:r>
      <w:r w:rsidR="00456FF9" w:rsidRPr="008B42A4">
        <w:rPr>
          <w:szCs w:val="22"/>
        </w:rPr>
        <w:t xml:space="preserve"> skal indeholde en beskrivelse af</w:t>
      </w:r>
      <w:r w:rsidR="00456FF9">
        <w:rPr>
          <w:szCs w:val="22"/>
        </w:rPr>
        <w:t xml:space="preserve"> manglen</w:t>
      </w:r>
      <w:r w:rsidR="00456FF9" w:rsidRPr="008B42A4">
        <w:rPr>
          <w:szCs w:val="22"/>
        </w:rPr>
        <w:t xml:space="preserve">. </w:t>
      </w:r>
      <w:r w:rsidRPr="009C64FB">
        <w:rPr>
          <w:szCs w:val="22"/>
        </w:rPr>
        <w:t xml:space="preserve"> Fremsættes reklamationen ikke indenfor den anførte frist, fortaber køber sin ret til at gøre manglen gældende.</w:t>
      </w:r>
    </w:p>
    <w:p w14:paraId="53904F6D" w14:textId="6EFD229C" w:rsidR="004205C0" w:rsidRDefault="004205C0" w:rsidP="004205C0">
      <w:pPr>
        <w:pStyle w:val="OverskriftJ3alt1"/>
        <w:numPr>
          <w:ilvl w:val="0"/>
          <w:numId w:val="35"/>
        </w:numPr>
        <w:rPr>
          <w:szCs w:val="22"/>
        </w:rPr>
      </w:pPr>
      <w:r>
        <w:rPr>
          <w:szCs w:val="22"/>
        </w:rPr>
        <w:t>Ansvar</w:t>
      </w:r>
      <w:r w:rsidR="003C07B8">
        <w:rPr>
          <w:szCs w:val="22"/>
        </w:rPr>
        <w:t xml:space="preserve"> for mangler</w:t>
      </w:r>
    </w:p>
    <w:p w14:paraId="61220B11" w14:textId="1C2D0499" w:rsidR="008B42A4" w:rsidRPr="008B42A4" w:rsidRDefault="008B42A4" w:rsidP="008B42A4">
      <w:pPr>
        <w:pStyle w:val="11alt2"/>
        <w:numPr>
          <w:ilvl w:val="1"/>
          <w:numId w:val="35"/>
        </w:numPr>
        <w:rPr>
          <w:szCs w:val="22"/>
        </w:rPr>
      </w:pPr>
      <w:r w:rsidRPr="008B42A4">
        <w:rPr>
          <w:szCs w:val="22"/>
        </w:rPr>
        <w:t xml:space="preserve">Betinget af, at de aftalte betalingsbetingelser overholdes, og at reklamation er sket rettidigt, afhjælper </w:t>
      </w:r>
      <w:r w:rsidR="0028370E">
        <w:rPr>
          <w:szCs w:val="22"/>
        </w:rPr>
        <w:t>HTG</w:t>
      </w:r>
      <w:r w:rsidRPr="008B42A4">
        <w:rPr>
          <w:szCs w:val="22"/>
        </w:rPr>
        <w:t xml:space="preserve"> mangler, som viser sig </w:t>
      </w:r>
      <w:r w:rsidR="0028370E">
        <w:rPr>
          <w:szCs w:val="22"/>
        </w:rPr>
        <w:t xml:space="preserve">indenfor </w:t>
      </w:r>
      <w:r w:rsidRPr="00383991">
        <w:rPr>
          <w:szCs w:val="22"/>
          <w:highlight w:val="yellow"/>
        </w:rPr>
        <w:t>12 måneder</w:t>
      </w:r>
      <w:r w:rsidRPr="008B42A4">
        <w:rPr>
          <w:szCs w:val="22"/>
        </w:rPr>
        <w:t xml:space="preserve"> </w:t>
      </w:r>
      <w:r w:rsidR="00383991">
        <w:rPr>
          <w:szCs w:val="22"/>
        </w:rPr>
        <w:t>efter</w:t>
      </w:r>
      <w:r w:rsidRPr="008B42A4">
        <w:rPr>
          <w:szCs w:val="22"/>
        </w:rPr>
        <w:t xml:space="preserve"> leveringstidspunktet. Ansvaret omfatter ikke mangler, som skyldes årsager opstået, efter at risikoen er gået over på køber.</w:t>
      </w:r>
    </w:p>
    <w:p w14:paraId="53809DAD" w14:textId="4D73A0DB" w:rsidR="008B42A4" w:rsidRPr="008B42A4" w:rsidRDefault="008B42A4" w:rsidP="008B42A4">
      <w:pPr>
        <w:pStyle w:val="11alt2"/>
        <w:numPr>
          <w:ilvl w:val="1"/>
          <w:numId w:val="35"/>
        </w:numPr>
        <w:rPr>
          <w:szCs w:val="22"/>
        </w:rPr>
      </w:pPr>
      <w:r w:rsidRPr="008B42A4">
        <w:rPr>
          <w:szCs w:val="22"/>
        </w:rPr>
        <w:t xml:space="preserve">Afhjælpning sker alene – efter </w:t>
      </w:r>
      <w:r w:rsidR="00383991">
        <w:rPr>
          <w:szCs w:val="22"/>
        </w:rPr>
        <w:t>HTGs</w:t>
      </w:r>
      <w:r w:rsidRPr="008B42A4">
        <w:rPr>
          <w:szCs w:val="22"/>
        </w:rPr>
        <w:t xml:space="preserve"> valg – ved justering, reparation eller ombytning af</w:t>
      </w:r>
      <w:r w:rsidR="00383991">
        <w:rPr>
          <w:szCs w:val="22"/>
        </w:rPr>
        <w:t xml:space="preserve"> </w:t>
      </w:r>
      <w:r w:rsidRPr="008B42A4">
        <w:rPr>
          <w:szCs w:val="22"/>
        </w:rPr>
        <w:t xml:space="preserve">produktet eller dets komponenter. Arbejdsløn ved demontering og montering erstattes ikke. Medfører demontering og montering indgreb i andet end </w:t>
      </w:r>
      <w:r w:rsidR="001E1D4B">
        <w:rPr>
          <w:szCs w:val="22"/>
        </w:rPr>
        <w:t>det leverede</w:t>
      </w:r>
      <w:r w:rsidRPr="008B42A4">
        <w:rPr>
          <w:szCs w:val="22"/>
        </w:rPr>
        <w:t xml:space="preserve">, er arbejdet og omkostningerne herved </w:t>
      </w:r>
      <w:r w:rsidR="001E1D4B">
        <w:rPr>
          <w:szCs w:val="22"/>
        </w:rPr>
        <w:t>HTG</w:t>
      </w:r>
      <w:r w:rsidRPr="008B42A4">
        <w:rPr>
          <w:szCs w:val="22"/>
        </w:rPr>
        <w:t xml:space="preserve"> uvedkommende.</w:t>
      </w:r>
    </w:p>
    <w:p w14:paraId="6B3AF660" w14:textId="620FD6B4" w:rsidR="008B42A4" w:rsidRPr="008B42A4" w:rsidRDefault="008B42A4" w:rsidP="008B42A4">
      <w:pPr>
        <w:pStyle w:val="11alt2"/>
        <w:numPr>
          <w:ilvl w:val="1"/>
          <w:numId w:val="35"/>
        </w:numPr>
        <w:rPr>
          <w:szCs w:val="22"/>
        </w:rPr>
      </w:pPr>
      <w:r w:rsidRPr="008B42A4">
        <w:rPr>
          <w:szCs w:val="22"/>
        </w:rPr>
        <w:t xml:space="preserve">Er produktet ændret eller serviceret af andre end </w:t>
      </w:r>
      <w:r w:rsidR="00050EA2">
        <w:rPr>
          <w:szCs w:val="22"/>
        </w:rPr>
        <w:t>HTG</w:t>
      </w:r>
      <w:r w:rsidRPr="008B42A4">
        <w:rPr>
          <w:szCs w:val="22"/>
        </w:rPr>
        <w:t xml:space="preserve"> eller en af denne anvist reparatør, eller har produktet været udsat for overlast, eller er produktet anvendt til sådanne formål, hvortil det ikke er beregnet, eller er installation, drift og vedligeholdelse ikke i overensstemmelse med </w:t>
      </w:r>
      <w:r w:rsidR="002149C5">
        <w:rPr>
          <w:szCs w:val="22"/>
        </w:rPr>
        <w:t>HTG eller producentens</w:t>
      </w:r>
      <w:r w:rsidRPr="008B42A4">
        <w:rPr>
          <w:szCs w:val="22"/>
        </w:rPr>
        <w:t xml:space="preserve"> forskrifter, bortfalder </w:t>
      </w:r>
      <w:r w:rsidR="002149C5">
        <w:rPr>
          <w:szCs w:val="22"/>
        </w:rPr>
        <w:t>HTGs</w:t>
      </w:r>
      <w:r w:rsidRPr="008B42A4">
        <w:rPr>
          <w:szCs w:val="22"/>
        </w:rPr>
        <w:t xml:space="preserve"> pligt til vederlagsfri afhjælpning såvel som ev</w:t>
      </w:r>
      <w:r w:rsidR="002149C5">
        <w:rPr>
          <w:szCs w:val="22"/>
        </w:rPr>
        <w:t>entuelt</w:t>
      </w:r>
      <w:r w:rsidRPr="008B42A4">
        <w:rPr>
          <w:szCs w:val="22"/>
        </w:rPr>
        <w:t xml:space="preserve"> afgivne garantier.</w:t>
      </w:r>
    </w:p>
    <w:p w14:paraId="7448A8D5" w14:textId="4EFE8FCE" w:rsidR="00490C15" w:rsidRDefault="00493404" w:rsidP="008B42A4">
      <w:pPr>
        <w:pStyle w:val="11alt2"/>
        <w:numPr>
          <w:ilvl w:val="1"/>
          <w:numId w:val="35"/>
        </w:numPr>
        <w:rPr>
          <w:szCs w:val="22"/>
        </w:rPr>
      </w:pPr>
      <w:r>
        <w:rPr>
          <w:szCs w:val="22"/>
        </w:rPr>
        <w:t>HTGs</w:t>
      </w:r>
      <w:r w:rsidR="008B42A4" w:rsidRPr="008B42A4">
        <w:rPr>
          <w:szCs w:val="22"/>
        </w:rPr>
        <w:t xml:space="preserve"> ansvar omfatter ikke mangler opstået i materiale, som er tilvejebragt køber / en af denne udpeget medproducent/leverandør eller i konstruktioner, der er foreskrevet eller specificeret af nævnte. </w:t>
      </w:r>
    </w:p>
    <w:p w14:paraId="49F6E0E6" w14:textId="563B50A7" w:rsidR="008B42A4" w:rsidRPr="008B42A4" w:rsidRDefault="008B42A4" w:rsidP="008B42A4">
      <w:pPr>
        <w:pStyle w:val="11alt2"/>
        <w:numPr>
          <w:ilvl w:val="1"/>
          <w:numId w:val="35"/>
        </w:numPr>
        <w:rPr>
          <w:szCs w:val="22"/>
        </w:rPr>
      </w:pPr>
      <w:r w:rsidRPr="008B42A4">
        <w:rPr>
          <w:szCs w:val="22"/>
        </w:rPr>
        <w:t xml:space="preserve">Opfylder </w:t>
      </w:r>
      <w:r w:rsidR="00493404">
        <w:rPr>
          <w:szCs w:val="22"/>
        </w:rPr>
        <w:t>HTG</w:t>
      </w:r>
      <w:r w:rsidRPr="008B42A4">
        <w:rPr>
          <w:szCs w:val="22"/>
        </w:rPr>
        <w:t xml:space="preserve"> ikke inden rimelig tid sine forpligtelser i henhold til ovenstående, kan køber kræve et forholdsmæssigt afslag i købesummen, dog højst 15 % af den aftalte købesum. Er manglen væsentlig, kan køber hæve aftalen ved skriftlig meddelelse til </w:t>
      </w:r>
      <w:r w:rsidR="00493404">
        <w:rPr>
          <w:szCs w:val="22"/>
        </w:rPr>
        <w:t>HTG</w:t>
      </w:r>
      <w:r w:rsidRPr="008B42A4">
        <w:rPr>
          <w:szCs w:val="22"/>
        </w:rPr>
        <w:t xml:space="preserve"> og kræve erstatning for sit tab, dog højst 15 % af den aftalte købesum.</w:t>
      </w:r>
    </w:p>
    <w:p w14:paraId="1191F2C6" w14:textId="6182C8D9" w:rsidR="006E79EB" w:rsidRDefault="008B42A4" w:rsidP="008B42A4">
      <w:pPr>
        <w:pStyle w:val="11alt2"/>
        <w:numPr>
          <w:ilvl w:val="1"/>
          <w:numId w:val="35"/>
        </w:numPr>
        <w:rPr>
          <w:szCs w:val="22"/>
        </w:rPr>
      </w:pPr>
      <w:r w:rsidRPr="008B42A4">
        <w:rPr>
          <w:szCs w:val="22"/>
        </w:rPr>
        <w:lastRenderedPageBreak/>
        <w:t xml:space="preserve">Sælgers </w:t>
      </w:r>
      <w:r w:rsidR="00A05F6B">
        <w:rPr>
          <w:szCs w:val="22"/>
        </w:rPr>
        <w:t>ansvar</w:t>
      </w:r>
      <w:r w:rsidRPr="008B42A4">
        <w:rPr>
          <w:szCs w:val="22"/>
        </w:rPr>
        <w:t xml:space="preserve"> er maksimeret til ovenstående. </w:t>
      </w:r>
    </w:p>
    <w:p w14:paraId="3657C7D5" w14:textId="2963ADA1" w:rsidR="00046317" w:rsidRPr="00046317" w:rsidRDefault="00046317" w:rsidP="00146B14">
      <w:pPr>
        <w:pStyle w:val="11alt2"/>
        <w:numPr>
          <w:ilvl w:val="1"/>
          <w:numId w:val="35"/>
        </w:numPr>
        <w:rPr>
          <w:szCs w:val="22"/>
        </w:rPr>
      </w:pPr>
      <w:r w:rsidRPr="00046317">
        <w:rPr>
          <w:szCs w:val="22"/>
        </w:rPr>
        <w:t>HTG</w:t>
      </w:r>
      <w:r w:rsidRPr="00046317">
        <w:rPr>
          <w:szCs w:val="22"/>
        </w:rPr>
        <w:t xml:space="preserve"> hæfter ikke for driftstab, avancetab eller andet indirekte tab</w:t>
      </w:r>
      <w:r>
        <w:rPr>
          <w:szCs w:val="22"/>
        </w:rPr>
        <w:t>.</w:t>
      </w:r>
    </w:p>
    <w:p w14:paraId="74B78D5A" w14:textId="5A00A4AC" w:rsidR="00CE2A91" w:rsidRDefault="00CE2A91" w:rsidP="003454B3">
      <w:pPr>
        <w:pStyle w:val="OverskriftJ3alt1"/>
      </w:pPr>
      <w:r>
        <w:t>Produktansvar</w:t>
      </w:r>
    </w:p>
    <w:p w14:paraId="65BA36A5" w14:textId="0F5C28EB" w:rsidR="00D3448F" w:rsidRDefault="00D3448F" w:rsidP="00D3448F">
      <w:pPr>
        <w:pStyle w:val="11alt2"/>
      </w:pPr>
      <w:r>
        <w:t>HTG</w:t>
      </w:r>
      <w:r w:rsidRPr="00D3448F">
        <w:t xml:space="preserve"> er ansvarlig for personskade i </w:t>
      </w:r>
      <w:r>
        <w:t xml:space="preserve">henhold til regler og </w:t>
      </w:r>
      <w:r w:rsidRPr="00D3448F">
        <w:t xml:space="preserve">lovgivningen </w:t>
      </w:r>
      <w:r>
        <w:t xml:space="preserve">for </w:t>
      </w:r>
      <w:r w:rsidRPr="00D3448F">
        <w:t>produktansvar.</w:t>
      </w:r>
    </w:p>
    <w:p w14:paraId="5D9A6EA4" w14:textId="2263A5AA" w:rsidR="00D3448F" w:rsidRDefault="00F80431" w:rsidP="00D3448F">
      <w:pPr>
        <w:pStyle w:val="11alt2"/>
      </w:pPr>
      <w:r>
        <w:t>HTG</w:t>
      </w:r>
      <w:r w:rsidRPr="00F80431">
        <w:t xml:space="preserve"> er ikke ansvarlig for skade på fast ejendom eller løsøre, som indtræder, </w:t>
      </w:r>
      <w:r>
        <w:t>når</w:t>
      </w:r>
      <w:r w:rsidRPr="00F80431">
        <w:t xml:space="preserve"> produktet er i købers besiddelse. </w:t>
      </w:r>
      <w:r>
        <w:t>HTG</w:t>
      </w:r>
      <w:r w:rsidRPr="00F80431">
        <w:t xml:space="preserve"> er heller ikke ansvarlig for skade på produkter, der er fremstillet af køber, eller på produkter, hvori disse indgår. I øvrigt er </w:t>
      </w:r>
      <w:r>
        <w:t>HTG</w:t>
      </w:r>
      <w:r w:rsidRPr="00F80431">
        <w:t xml:space="preserve"> kun</w:t>
      </w:r>
      <w:r w:rsidRPr="00F80431">
        <w:t xml:space="preserve"> ansvarlig for skade på fast ejendom og løsøre, hvis det bevises, at skaden skyldes fejl eller forsømmelse begået af </w:t>
      </w:r>
      <w:r>
        <w:t>HTG</w:t>
      </w:r>
      <w:r w:rsidRPr="00F80431">
        <w:t>.</w:t>
      </w:r>
    </w:p>
    <w:p w14:paraId="63D738C2" w14:textId="49D18A3E" w:rsidR="00D54671" w:rsidRDefault="00D54671" w:rsidP="00D3448F">
      <w:pPr>
        <w:pStyle w:val="11alt2"/>
      </w:pPr>
      <w:r w:rsidRPr="00D54671">
        <w:t xml:space="preserve">I den udstrækning </w:t>
      </w:r>
      <w:r>
        <w:t>HTG</w:t>
      </w:r>
      <w:r w:rsidRPr="00D54671">
        <w:t xml:space="preserve"> måtte blive pålagt produktansvar over for tredjemand, er køberen forpligtet til at holde sælger skadesløs</w:t>
      </w:r>
      <w:r>
        <w:t>.</w:t>
      </w:r>
    </w:p>
    <w:p w14:paraId="06B15940" w14:textId="3FDCFEFF" w:rsidR="00F81431" w:rsidRDefault="00F81431" w:rsidP="00D3448F">
      <w:pPr>
        <w:pStyle w:val="11alt2"/>
      </w:pPr>
      <w:r w:rsidRPr="00F81431">
        <w:t xml:space="preserve">Disse begrænsninger i </w:t>
      </w:r>
      <w:r w:rsidR="0006127D">
        <w:t>HTGs</w:t>
      </w:r>
      <w:r w:rsidRPr="00F81431">
        <w:t xml:space="preserve"> ansvar gælder ikke, hvis </w:t>
      </w:r>
      <w:r w:rsidR="0006127D">
        <w:t>HTG</w:t>
      </w:r>
      <w:r w:rsidRPr="00F81431">
        <w:t xml:space="preserve"> har gjort sig skyldig i grov uagtsomhed. Hvis tredjemand fremsætter krav mod en af parterne om erstatningsansvar i henhold til dette punkt, skal denne part straks underrette den anden herom. Køber er forpligtet til at lade sig sagsøge ved den domstol eller voldgiftsret, som behandler erstatningskrav, der er rejst mod </w:t>
      </w:r>
      <w:r w:rsidR="00642BCB">
        <w:t>HTG</w:t>
      </w:r>
      <w:r w:rsidRPr="00F81431">
        <w:t xml:space="preserve"> på grund af en skade, som påstås forårsaget af produktet.</w:t>
      </w:r>
    </w:p>
    <w:p w14:paraId="21B56F90" w14:textId="71CD86C1" w:rsidR="00197DB2" w:rsidRDefault="00197DB2" w:rsidP="003454B3">
      <w:pPr>
        <w:pStyle w:val="OverskriftJ3alt1"/>
      </w:pPr>
      <w:r>
        <w:t>Persondata</w:t>
      </w:r>
    </w:p>
    <w:p w14:paraId="357F6F13" w14:textId="1C2F471E" w:rsidR="00DF4F33" w:rsidRDefault="00DF4F33" w:rsidP="00DF4F33">
      <w:pPr>
        <w:pStyle w:val="11alt2"/>
      </w:pPr>
      <w:r w:rsidRPr="006A12ED">
        <w:t xml:space="preserve">De oplysninger, som </w:t>
      </w:r>
      <w:r w:rsidR="00DB1D9A">
        <w:t>køber</w:t>
      </w:r>
      <w:r w:rsidRPr="006A12ED">
        <w:t xml:space="preserve"> afgiver i forbindelse med </w:t>
      </w:r>
      <w:r>
        <w:t>sin</w:t>
      </w:r>
      <w:r w:rsidRPr="006A12ED">
        <w:t xml:space="preserve"> ordre, vil blive registreret </w:t>
      </w:r>
      <w:r w:rsidRPr="00F266F1">
        <w:t xml:space="preserve">hos </w:t>
      </w:r>
      <w:r w:rsidR="00DB1D9A">
        <w:t>HTG</w:t>
      </w:r>
      <w:r w:rsidRPr="00F266F1">
        <w:t>, som</w:t>
      </w:r>
      <w:r>
        <w:t xml:space="preserve"> er </w:t>
      </w:r>
      <w:r w:rsidRPr="00EC5C3A">
        <w:t>dataansvarlig</w:t>
      </w:r>
      <w:r>
        <w:rPr>
          <w:i/>
        </w:rPr>
        <w:t xml:space="preserve"> </w:t>
      </w:r>
      <w:r>
        <w:t xml:space="preserve">for oplysningerne. Læs mere om </w:t>
      </w:r>
      <w:r w:rsidR="00DB1D9A">
        <w:t>HTGs</w:t>
      </w:r>
      <w:r>
        <w:t xml:space="preserve"> behandling af personoplysninger og </w:t>
      </w:r>
      <w:r w:rsidR="00A10DAC">
        <w:t xml:space="preserve">købers </w:t>
      </w:r>
      <w:r>
        <w:t xml:space="preserve">rettigheder i </w:t>
      </w:r>
      <w:r w:rsidRPr="0075301C">
        <w:t>privatlivspolitik</w:t>
      </w:r>
      <w:r w:rsidR="00A10DAC">
        <w:t>ken [link]</w:t>
      </w:r>
      <w:r w:rsidRPr="0075301C">
        <w:t>.</w:t>
      </w:r>
      <w:r>
        <w:t xml:space="preserve"> </w:t>
      </w:r>
    </w:p>
    <w:p w14:paraId="5CC81281" w14:textId="03ED1D49" w:rsidR="00642BCB" w:rsidRDefault="00642BCB" w:rsidP="00642BCB">
      <w:pPr>
        <w:pStyle w:val="OverskriftJ3alt1"/>
      </w:pPr>
      <w:r>
        <w:t>Værneting og Lovvalg</w:t>
      </w:r>
    </w:p>
    <w:p w14:paraId="3A893C82" w14:textId="59BD49C9" w:rsidR="00642BCB" w:rsidRPr="00EC5C3A" w:rsidRDefault="00642BCB" w:rsidP="00BA74A5">
      <w:pPr>
        <w:pStyle w:val="11alt2"/>
      </w:pPr>
      <w:r>
        <w:t xml:space="preserve">Dansk ret finder anvendelse ved fortolkningen og afgørelsen af tvister opstået som følge af eller i tilknytning til den indgåede aftale. Værnetinget er </w:t>
      </w:r>
      <w:r>
        <w:t>Retten i Odense</w:t>
      </w:r>
      <w:r w:rsidR="00F268B2">
        <w:t xml:space="preserve">. Bestemmelsen </w:t>
      </w:r>
      <w:r>
        <w:t xml:space="preserve">er ikke til hinder for, at fogedforbud eller andre foreløbige retsmidler kan søges gennemført ved det </w:t>
      </w:r>
      <w:r w:rsidR="00F268B2">
        <w:t>relevante</w:t>
      </w:r>
      <w:r>
        <w:t xml:space="preserve"> værneting.</w:t>
      </w:r>
    </w:p>
    <w:p w14:paraId="007B41DF" w14:textId="3815BFBA" w:rsidR="00774795" w:rsidRDefault="00FF5471" w:rsidP="00F266F1">
      <w:pPr>
        <w:pStyle w:val="11alt2"/>
        <w:numPr>
          <w:ilvl w:val="0"/>
          <w:numId w:val="0"/>
        </w:numPr>
        <w:jc w:val="left"/>
      </w:pPr>
      <w:r>
        <w:t xml:space="preserve">Dokumentet </w:t>
      </w:r>
      <w:r w:rsidR="00F266F1" w:rsidRPr="00F266F1">
        <w:t xml:space="preserve">er senest revideret den </w:t>
      </w:r>
      <w:r>
        <w:t>20-07-2022.</w:t>
      </w:r>
    </w:p>
    <w:sectPr w:rsidR="00774795" w:rsidSect="00485BA8">
      <w:headerReference w:type="even" r:id="rId9"/>
      <w:headerReference w:type="default" r:id="rId10"/>
      <w:footerReference w:type="default" r:id="rId11"/>
      <w:headerReference w:type="first" r:id="rId12"/>
      <w:type w:val="continuous"/>
      <w:pgSz w:w="11906" w:h="16838" w:code="9"/>
      <w:pgMar w:top="1134" w:right="1134" w:bottom="1134" w:left="1134" w:header="709" w:footer="255"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BE75" w14:textId="77777777" w:rsidR="00A5043C" w:rsidRDefault="00A5043C">
      <w:r>
        <w:separator/>
      </w:r>
    </w:p>
  </w:endnote>
  <w:endnote w:type="continuationSeparator" w:id="0">
    <w:p w14:paraId="2436F43B" w14:textId="77777777" w:rsidR="00A5043C" w:rsidRDefault="00A5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E84" w14:textId="77777777" w:rsidR="008870AC" w:rsidRDefault="008870AC">
    <w:pPr>
      <w:pStyle w:val="Sidefod"/>
    </w:pPr>
    <w:r>
      <w:rPr>
        <w:rStyle w:val="Sidetal"/>
      </w:rPr>
      <w:fldChar w:fldCharType="begin"/>
    </w:r>
    <w:r>
      <w:rPr>
        <w:rStyle w:val="Sidetal"/>
      </w:rPr>
      <w:instrText xml:space="preserve"> PAGE </w:instrText>
    </w:r>
    <w:r>
      <w:rPr>
        <w:rStyle w:val="Sidetal"/>
      </w:rPr>
      <w:fldChar w:fldCharType="separate"/>
    </w:r>
    <w:r w:rsidR="00BD4C05">
      <w:rPr>
        <w:rStyle w:val="Sidetal"/>
      </w:rPr>
      <w:t>2</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A5F7" w14:textId="77777777" w:rsidR="00A5043C" w:rsidRDefault="00A5043C">
      <w:r>
        <w:separator/>
      </w:r>
    </w:p>
  </w:footnote>
  <w:footnote w:type="continuationSeparator" w:id="0">
    <w:p w14:paraId="0955A9C4" w14:textId="77777777" w:rsidR="00A5043C" w:rsidRDefault="00A5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AF4" w14:textId="30B31F08" w:rsidR="00140D4D" w:rsidRDefault="00140D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858E" w14:textId="358E572D" w:rsidR="00F858BD" w:rsidRPr="0088199C" w:rsidRDefault="00F858BD" w:rsidP="0023771D">
    <w:pPr>
      <w:pStyle w:val="SkjulLogo"/>
    </w:pPr>
    <w:bookmarkStart w:id="0" w:name="LogoBundS2"/>
    <w:r>
      <mc:AlternateContent>
        <mc:Choice Requires="wps">
          <w:drawing>
            <wp:anchor distT="0" distB="0" distL="114300" distR="114300" simplePos="0" relativeHeight="251659264" behindDoc="0" locked="1" layoutInCell="0" allowOverlap="0" wp14:anchorId="2D8C93AF" wp14:editId="050A76D2">
              <wp:simplePos x="0" y="0"/>
              <wp:positionH relativeFrom="page">
                <wp:posOffset>-111125</wp:posOffset>
              </wp:positionH>
              <wp:positionV relativeFrom="page">
                <wp:posOffset>9851390</wp:posOffset>
              </wp:positionV>
              <wp:extent cx="7696200" cy="1078230"/>
              <wp:effectExtent l="0" t="0" r="0" b="0"/>
              <wp:wrapNone/>
              <wp:docPr id="1" name="Tekstboks 8"/>
              <wp:cNvGraphicFramePr/>
              <a:graphic xmlns:a="http://schemas.openxmlformats.org/drawingml/2006/main">
                <a:graphicData uri="http://schemas.microsoft.com/office/word/2010/wordprocessingShape">
                  <wps:wsp>
                    <wps:cNvSpPr txBox="1"/>
                    <wps:spPr>
                      <a:xfrm>
                        <a:off x="0" y="0"/>
                        <a:ext cx="7696200" cy="107823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46811AF1" w14:textId="781AEBBE" w:rsidR="00F858BD" w:rsidRDefault="00F858BD" w:rsidP="00FB3D46">
                          <w:pPr>
                            <w:tabs>
                              <w:tab w:val="left" w:pos="1134"/>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93AF" id="_x0000_t202" coordsize="21600,21600" o:spt="202" path="m,l,21600r21600,l21600,xe">
              <v:stroke joinstyle="miter"/>
              <v:path gradientshapeok="t" o:connecttype="rect"/>
            </v:shapetype>
            <v:shape id="Tekstboks 8" o:spid="_x0000_s1026" type="#_x0000_t202" style="position:absolute;margin-left:-8.75pt;margin-top:775.7pt;width:606pt;height:8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" o:allowincell="f" o:allowoverlap="f" fillcolor="white [3201]" strokeweight=".5pt">
              <v:fill opacity="0"/>
              <v:stroke opacity="0"/>
              <v:textbox>
                <w:txbxContent>
                  <w:p w14:paraId="46811AF1" w14:textId="781AEBBE" w:rsidR="00F858BD" w:rsidRDefault="00F858BD" w:rsidP="00FB3D46">
                    <w:pPr>
                      <w:tabs>
                        <w:tab w:val="left" w:pos="1134"/>
                      </w:tabs>
                      <w:jc w:val="center"/>
                    </w:pPr>
                  </w:p>
                </w:txbxContent>
              </v:textbox>
              <w10:wrap anchorx="page" anchory="page"/>
              <w10:anchorlock/>
            </v:shape>
          </w:pict>
        </mc:Fallback>
      </mc:AlternateContent>
    </w:r>
    <w:bookmarkEnd w:id="0"/>
  </w:p>
  <w:p w14:paraId="6B2B83BB" w14:textId="77777777" w:rsidR="00C1084D" w:rsidRPr="0088199C" w:rsidRDefault="00C1084D" w:rsidP="00375461">
    <w:pPr>
      <w:pStyle w:val="SkjulLogo"/>
      <w:spacing w:after="0" w:line="40" w:lineRule="exact"/>
    </w:pPr>
  </w:p>
  <w:p w14:paraId="7F699364" w14:textId="77777777" w:rsidR="00C1084D" w:rsidRDefault="00C1084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7AD4" w14:textId="62BA4CE5" w:rsidR="00140D4D" w:rsidRDefault="00140D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78C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C1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AD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0A6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C08D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A8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4E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6C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3CB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20E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E5744"/>
    <w:multiLevelType w:val="multilevel"/>
    <w:tmpl w:val="D92CE668"/>
    <w:lvl w:ilvl="0">
      <w:start w:val="1"/>
      <w:numFmt w:val="decimal"/>
      <w:pStyle w:val="OverskriftJ3alt1"/>
      <w:lvlText w:val="%1."/>
      <w:lvlJc w:val="left"/>
      <w:pPr>
        <w:tabs>
          <w:tab w:val="num" w:pos="851"/>
        </w:tabs>
        <w:ind w:left="851" w:hanging="851"/>
      </w:p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1111alt8"/>
      <w:lvlText w:val="%1.%2.%3.%4."/>
      <w:lvlJc w:val="left"/>
      <w:pPr>
        <w:tabs>
          <w:tab w:val="num" w:pos="851"/>
        </w:tabs>
        <w:ind w:left="851" w:hanging="851"/>
      </w:p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5D31758"/>
    <w:multiLevelType w:val="hybridMultilevel"/>
    <w:tmpl w:val="C35E8FEC"/>
    <w:lvl w:ilvl="0" w:tplc="B5DEB556">
      <w:start w:val="1"/>
      <w:numFmt w:val="none"/>
      <w:pStyle w:val="opstilmatalto"/>
      <w:lvlText w:val="at"/>
      <w:lvlJc w:val="left"/>
      <w:pPr>
        <w:tabs>
          <w:tab w:val="num" w:pos="567"/>
        </w:tabs>
        <w:ind w:left="567" w:hanging="567"/>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A946F61"/>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1">
    <w:nsid w:val="0D5E7A03"/>
    <w:multiLevelType w:val="multilevel"/>
    <w:tmpl w:val="E296193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0E410011"/>
    <w:multiLevelType w:val="singleLevel"/>
    <w:tmpl w:val="300C8784"/>
    <w:lvl w:ilvl="0">
      <w:start w:val="1"/>
      <w:numFmt w:val="decimal"/>
      <w:pStyle w:val="OpstilmtalAlt4"/>
      <w:lvlText w:val="%1."/>
      <w:lvlJc w:val="left"/>
      <w:pPr>
        <w:tabs>
          <w:tab w:val="num" w:pos="567"/>
        </w:tabs>
        <w:ind w:left="567" w:hanging="567"/>
      </w:pPr>
      <w:rPr>
        <w:b w:val="0"/>
        <w:i w:val="0"/>
      </w:rPr>
    </w:lvl>
  </w:abstractNum>
  <w:abstractNum w:abstractNumId="15" w15:restartNumberingAfterBreak="0">
    <w:nsid w:val="19E236EB"/>
    <w:multiLevelType w:val="singleLevel"/>
    <w:tmpl w:val="0406000F"/>
    <w:lvl w:ilvl="0">
      <w:start w:val="1"/>
      <w:numFmt w:val="decimal"/>
      <w:lvlText w:val="%1."/>
      <w:lvlJc w:val="left"/>
      <w:pPr>
        <w:tabs>
          <w:tab w:val="num" w:pos="360"/>
        </w:tabs>
        <w:ind w:left="360" w:hanging="360"/>
      </w:pPr>
    </w:lvl>
  </w:abstractNum>
  <w:abstractNum w:abstractNumId="16" w15:restartNumberingAfterBreak="0">
    <w:nsid w:val="1BFAFF82"/>
    <w:multiLevelType w:val="hybridMultilevel"/>
    <w:tmpl w:val="9FF87812"/>
    <w:lvl w:ilvl="0" w:tplc="EC42212A">
      <w:start w:val="1"/>
      <w:numFmt w:val="bullet"/>
      <w:lvlText w:val=""/>
      <w:lvlJc w:val="left"/>
      <w:pPr>
        <w:ind w:left="720" w:hanging="360"/>
      </w:pPr>
      <w:rPr>
        <w:rFonts w:ascii="Symbol" w:hAnsi="Symbol" w:hint="default"/>
      </w:rPr>
    </w:lvl>
    <w:lvl w:ilvl="1" w:tplc="C840CE54">
      <w:start w:val="1"/>
      <w:numFmt w:val="bullet"/>
      <w:lvlText w:val=""/>
      <w:lvlJc w:val="left"/>
      <w:pPr>
        <w:ind w:left="1440" w:hanging="360"/>
      </w:pPr>
      <w:rPr>
        <w:rFonts w:ascii="Symbol" w:hAnsi="Symbol" w:hint="default"/>
      </w:rPr>
    </w:lvl>
    <w:lvl w:ilvl="2" w:tplc="0DD4EAFE">
      <w:start w:val="1"/>
      <w:numFmt w:val="bullet"/>
      <w:lvlText w:val=""/>
      <w:lvlJc w:val="left"/>
      <w:pPr>
        <w:ind w:left="2160" w:hanging="360"/>
      </w:pPr>
      <w:rPr>
        <w:rFonts w:ascii="Wingdings" w:hAnsi="Wingdings" w:hint="default"/>
      </w:rPr>
    </w:lvl>
    <w:lvl w:ilvl="3" w:tplc="BEDEDB5C">
      <w:start w:val="1"/>
      <w:numFmt w:val="bullet"/>
      <w:lvlText w:val=""/>
      <w:lvlJc w:val="left"/>
      <w:pPr>
        <w:ind w:left="2880" w:hanging="360"/>
      </w:pPr>
      <w:rPr>
        <w:rFonts w:ascii="Symbol" w:hAnsi="Symbol" w:hint="default"/>
      </w:rPr>
    </w:lvl>
    <w:lvl w:ilvl="4" w:tplc="E708DC68">
      <w:start w:val="1"/>
      <w:numFmt w:val="bullet"/>
      <w:lvlText w:val="o"/>
      <w:lvlJc w:val="left"/>
      <w:pPr>
        <w:ind w:left="3600" w:hanging="360"/>
      </w:pPr>
      <w:rPr>
        <w:rFonts w:ascii="Courier New" w:hAnsi="Courier New" w:hint="default"/>
      </w:rPr>
    </w:lvl>
    <w:lvl w:ilvl="5" w:tplc="340C19B0">
      <w:start w:val="1"/>
      <w:numFmt w:val="bullet"/>
      <w:lvlText w:val=""/>
      <w:lvlJc w:val="left"/>
      <w:pPr>
        <w:ind w:left="4320" w:hanging="360"/>
      </w:pPr>
      <w:rPr>
        <w:rFonts w:ascii="Wingdings" w:hAnsi="Wingdings" w:hint="default"/>
      </w:rPr>
    </w:lvl>
    <w:lvl w:ilvl="6" w:tplc="E20EB7BC">
      <w:start w:val="1"/>
      <w:numFmt w:val="bullet"/>
      <w:lvlText w:val=""/>
      <w:lvlJc w:val="left"/>
      <w:pPr>
        <w:ind w:left="5040" w:hanging="360"/>
      </w:pPr>
      <w:rPr>
        <w:rFonts w:ascii="Symbol" w:hAnsi="Symbol" w:hint="default"/>
      </w:rPr>
    </w:lvl>
    <w:lvl w:ilvl="7" w:tplc="2B06DE90">
      <w:start w:val="1"/>
      <w:numFmt w:val="bullet"/>
      <w:lvlText w:val="o"/>
      <w:lvlJc w:val="left"/>
      <w:pPr>
        <w:ind w:left="5760" w:hanging="360"/>
      </w:pPr>
      <w:rPr>
        <w:rFonts w:ascii="Courier New" w:hAnsi="Courier New" w:hint="default"/>
      </w:rPr>
    </w:lvl>
    <w:lvl w:ilvl="8" w:tplc="E998FBD6">
      <w:start w:val="1"/>
      <w:numFmt w:val="bullet"/>
      <w:lvlText w:val=""/>
      <w:lvlJc w:val="left"/>
      <w:pPr>
        <w:ind w:left="6480" w:hanging="360"/>
      </w:pPr>
      <w:rPr>
        <w:rFonts w:ascii="Wingdings" w:hAnsi="Wingdings" w:hint="default"/>
      </w:rPr>
    </w:lvl>
  </w:abstractNum>
  <w:abstractNum w:abstractNumId="17" w15:restartNumberingAfterBreak="0">
    <w:nsid w:val="1CD265D1"/>
    <w:multiLevelType w:val="singleLevel"/>
    <w:tmpl w:val="0406000F"/>
    <w:lvl w:ilvl="0">
      <w:start w:val="1"/>
      <w:numFmt w:val="decimal"/>
      <w:lvlText w:val="%1."/>
      <w:lvlJc w:val="left"/>
      <w:pPr>
        <w:tabs>
          <w:tab w:val="num" w:pos="360"/>
        </w:tabs>
        <w:ind w:left="360" w:hanging="360"/>
      </w:pPr>
    </w:lvl>
  </w:abstractNum>
  <w:abstractNum w:abstractNumId="18" w15:restartNumberingAfterBreak="1">
    <w:nsid w:val="211440EF"/>
    <w:multiLevelType w:val="multilevel"/>
    <w:tmpl w:val="65C231D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1">
    <w:nsid w:val="262F0DAE"/>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2DEA2BF3"/>
    <w:multiLevelType w:val="multilevel"/>
    <w:tmpl w:val="CF6A9262"/>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E552A64"/>
    <w:multiLevelType w:val="multilevel"/>
    <w:tmpl w:val="BAB8DBF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1">
    <w:nsid w:val="2F1D373D"/>
    <w:multiLevelType w:val="multilevel"/>
    <w:tmpl w:val="1042F752"/>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1">
    <w:nsid w:val="2F9F23E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362565D8"/>
    <w:multiLevelType w:val="singleLevel"/>
    <w:tmpl w:val="C226A3E8"/>
    <w:lvl w:ilvl="0">
      <w:start w:val="2500"/>
      <w:numFmt w:val="decimal"/>
      <w:lvlText w:val="%1"/>
      <w:lvlJc w:val="left"/>
      <w:pPr>
        <w:tabs>
          <w:tab w:val="num" w:pos="600"/>
        </w:tabs>
        <w:ind w:left="600" w:hanging="600"/>
      </w:pPr>
      <w:rPr>
        <w:rFonts w:hint="default"/>
      </w:rPr>
    </w:lvl>
  </w:abstractNum>
  <w:abstractNum w:abstractNumId="25" w15:restartNumberingAfterBreak="0">
    <w:nsid w:val="3FC656CF"/>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1">
    <w:nsid w:val="47B82193"/>
    <w:multiLevelType w:val="multilevel"/>
    <w:tmpl w:val="CE9E1F5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CBB666D"/>
    <w:multiLevelType w:val="singleLevel"/>
    <w:tmpl w:val="0406000F"/>
    <w:lvl w:ilvl="0">
      <w:start w:val="1"/>
      <w:numFmt w:val="decimal"/>
      <w:lvlText w:val="%1."/>
      <w:lvlJc w:val="left"/>
      <w:pPr>
        <w:tabs>
          <w:tab w:val="num" w:pos="360"/>
        </w:tabs>
        <w:ind w:left="360" w:hanging="360"/>
      </w:pPr>
    </w:lvl>
  </w:abstractNum>
  <w:abstractNum w:abstractNumId="28" w15:restartNumberingAfterBreak="0">
    <w:nsid w:val="528C1C18"/>
    <w:multiLevelType w:val="multilevel"/>
    <w:tmpl w:val="1086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82D7D65"/>
    <w:multiLevelType w:val="singleLevel"/>
    <w:tmpl w:val="FEACBB4E"/>
    <w:lvl w:ilvl="0">
      <w:start w:val="1"/>
      <w:numFmt w:val="lowerLetter"/>
      <w:pStyle w:val="Opstilmbogstav"/>
      <w:lvlText w:val="%1)"/>
      <w:lvlJc w:val="left"/>
      <w:pPr>
        <w:tabs>
          <w:tab w:val="num" w:pos="567"/>
        </w:tabs>
        <w:ind w:left="567" w:hanging="567"/>
      </w:pPr>
    </w:lvl>
  </w:abstractNum>
  <w:abstractNum w:abstractNumId="30" w15:restartNumberingAfterBreak="0">
    <w:nsid w:val="5DF84A3D"/>
    <w:multiLevelType w:val="multilevel"/>
    <w:tmpl w:val="06D44A50"/>
    <w:lvl w:ilvl="0">
      <w:start w:val="1"/>
      <w:numFmt w:val="decimal"/>
      <w:lvlText w:val="%1."/>
      <w:lvlJc w:val="left"/>
      <w:pPr>
        <w:tabs>
          <w:tab w:val="num" w:pos="360"/>
        </w:tabs>
        <w:ind w:left="360" w:hanging="360"/>
      </w:pPr>
    </w:lvl>
    <w:lvl w:ilvl="1">
      <w:start w:val="1"/>
      <w:numFmt w:val="decimal"/>
      <w:lvlText w:val="%1.%2."/>
      <w:lvlJc w:val="left"/>
      <w:pPr>
        <w:tabs>
          <w:tab w:val="num" w:pos="709"/>
        </w:tabs>
        <w:ind w:left="709" w:hanging="567"/>
      </w:pPr>
    </w:lvl>
    <w:lvl w:ilvl="2">
      <w:start w:val="1"/>
      <w:numFmt w:val="decimal"/>
      <w:lvlText w:val="%1.%2.%3."/>
      <w:lvlJc w:val="left"/>
      <w:pPr>
        <w:tabs>
          <w:tab w:val="num" w:pos="1134"/>
        </w:tabs>
        <w:ind w:left="1134" w:hanging="709"/>
      </w:pPr>
    </w:lvl>
    <w:lvl w:ilvl="3">
      <w:start w:val="1"/>
      <w:numFmt w:val="decimal"/>
      <w:lvlText w:val="%1.%2.%3.%4."/>
      <w:lvlJc w:val="left"/>
      <w:pPr>
        <w:tabs>
          <w:tab w:val="num" w:pos="1843"/>
        </w:tabs>
        <w:ind w:left="1843" w:hanging="992"/>
      </w:pPr>
    </w:lvl>
    <w:lvl w:ilvl="4">
      <w:start w:val="1"/>
      <w:numFmt w:val="decimal"/>
      <w:lvlText w:val="%1.%2.%3.%4.%5."/>
      <w:lvlJc w:val="left"/>
      <w:pPr>
        <w:tabs>
          <w:tab w:val="num" w:pos="2693"/>
        </w:tabs>
        <w:ind w:left="2693" w:hanging="1134"/>
      </w:pPr>
    </w:lvl>
    <w:lvl w:ilvl="5">
      <w:start w:val="1"/>
      <w:numFmt w:val="decimal"/>
      <w:lvlText w:val="%1.%2.%3.%4.%5.%6."/>
      <w:lvlJc w:val="left"/>
      <w:pPr>
        <w:tabs>
          <w:tab w:val="num" w:pos="3686"/>
        </w:tabs>
        <w:ind w:left="3686" w:hanging="1276"/>
      </w:pPr>
    </w:lvl>
    <w:lvl w:ilvl="6">
      <w:start w:val="1"/>
      <w:numFmt w:val="decimal"/>
      <w:lvlText w:val="%1.%2.%3.%4.%5.%6.%7."/>
      <w:lvlJc w:val="left"/>
      <w:pPr>
        <w:tabs>
          <w:tab w:val="num" w:pos="4961"/>
        </w:tabs>
        <w:ind w:left="4961" w:hanging="1559"/>
      </w:pPr>
    </w:lvl>
    <w:lvl w:ilvl="7">
      <w:start w:val="1"/>
      <w:numFmt w:val="decimal"/>
      <w:lvlText w:val="%1.%2.%3.%4.%5.%6.%7.%8."/>
      <w:lvlJc w:val="left"/>
      <w:pPr>
        <w:tabs>
          <w:tab w:val="num" w:pos="6379"/>
        </w:tabs>
        <w:ind w:left="6379" w:hanging="1701"/>
      </w:pPr>
    </w:lvl>
    <w:lvl w:ilvl="8">
      <w:start w:val="1"/>
      <w:numFmt w:val="decimal"/>
      <w:lvlText w:val="%1.%2.%3.%4.%5.%6.%7.%8.%9."/>
      <w:lvlJc w:val="left"/>
      <w:pPr>
        <w:tabs>
          <w:tab w:val="num" w:pos="7938"/>
        </w:tabs>
        <w:ind w:left="7938" w:hanging="1843"/>
      </w:pPr>
    </w:lvl>
  </w:abstractNum>
  <w:abstractNum w:abstractNumId="31" w15:restartNumberingAfterBreak="0">
    <w:nsid w:val="6BCC4452"/>
    <w:multiLevelType w:val="multilevel"/>
    <w:tmpl w:val="C598E612"/>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2" w15:restartNumberingAfterBreak="0">
    <w:nsid w:val="76C95E48"/>
    <w:multiLevelType w:val="singleLevel"/>
    <w:tmpl w:val="382E9460"/>
    <w:lvl w:ilvl="0">
      <w:start w:val="1"/>
      <w:numFmt w:val="bullet"/>
      <w:pStyle w:val="opstilmpind"/>
      <w:lvlText w:val="–"/>
      <w:lvlJc w:val="left"/>
      <w:pPr>
        <w:tabs>
          <w:tab w:val="num" w:pos="567"/>
        </w:tabs>
        <w:ind w:left="567" w:hanging="567"/>
      </w:pPr>
      <w:rPr>
        <w:rFonts w:ascii="Times New Roman" w:hAnsi="Times New Roman" w:hint="default"/>
        <w:sz w:val="16"/>
      </w:rPr>
    </w:lvl>
  </w:abstractNum>
  <w:abstractNum w:abstractNumId="33" w15:restartNumberingAfterBreak="0">
    <w:nsid w:val="7DEA605A"/>
    <w:multiLevelType w:val="singleLevel"/>
    <w:tmpl w:val="B20AD84C"/>
    <w:lvl w:ilvl="0">
      <w:start w:val="1"/>
      <w:numFmt w:val="none"/>
      <w:pStyle w:val="OpstilmedstortAtAlt7"/>
      <w:lvlText w:val="At"/>
      <w:lvlJc w:val="left"/>
      <w:pPr>
        <w:tabs>
          <w:tab w:val="num" w:pos="567"/>
        </w:tabs>
        <w:ind w:left="567" w:hanging="567"/>
      </w:pPr>
      <w:rPr>
        <w:rFonts w:ascii="Times New Roman" w:hAnsi="Times New Roman" w:hint="default"/>
        <w:b w:val="0"/>
        <w:i w:val="0"/>
        <w:sz w:val="24"/>
      </w:rPr>
    </w:lvl>
  </w:abstractNum>
  <w:abstractNum w:abstractNumId="34" w15:restartNumberingAfterBreak="0">
    <w:nsid w:val="7F0B0E39"/>
    <w:multiLevelType w:val="singleLevel"/>
    <w:tmpl w:val="0406000F"/>
    <w:lvl w:ilvl="0">
      <w:start w:val="1"/>
      <w:numFmt w:val="decimal"/>
      <w:lvlText w:val="%1."/>
      <w:lvlJc w:val="left"/>
      <w:pPr>
        <w:tabs>
          <w:tab w:val="num" w:pos="360"/>
        </w:tabs>
        <w:ind w:left="360" w:hanging="360"/>
      </w:pPr>
    </w:lvl>
  </w:abstractNum>
  <w:num w:numId="1" w16cid:durableId="1710761887">
    <w:abstractNumId w:val="33"/>
  </w:num>
  <w:num w:numId="2" w16cid:durableId="710376773">
    <w:abstractNumId w:val="29"/>
  </w:num>
  <w:num w:numId="3" w16cid:durableId="2134398035">
    <w:abstractNumId w:val="14"/>
  </w:num>
  <w:num w:numId="4" w16cid:durableId="88088010">
    <w:abstractNumId w:val="34"/>
  </w:num>
  <w:num w:numId="5" w16cid:durableId="1368751664">
    <w:abstractNumId w:val="25"/>
  </w:num>
  <w:num w:numId="6" w16cid:durableId="209194796">
    <w:abstractNumId w:val="12"/>
  </w:num>
  <w:num w:numId="7" w16cid:durableId="1510023195">
    <w:abstractNumId w:val="9"/>
  </w:num>
  <w:num w:numId="8" w16cid:durableId="593049358">
    <w:abstractNumId w:val="7"/>
  </w:num>
  <w:num w:numId="9" w16cid:durableId="2054846824">
    <w:abstractNumId w:val="6"/>
  </w:num>
  <w:num w:numId="10" w16cid:durableId="2057848950">
    <w:abstractNumId w:val="5"/>
  </w:num>
  <w:num w:numId="11" w16cid:durableId="1700620484">
    <w:abstractNumId w:val="4"/>
  </w:num>
  <w:num w:numId="12" w16cid:durableId="2007854972">
    <w:abstractNumId w:val="8"/>
  </w:num>
  <w:num w:numId="13" w16cid:durableId="1819689810">
    <w:abstractNumId w:val="3"/>
  </w:num>
  <w:num w:numId="14" w16cid:durableId="2090886670">
    <w:abstractNumId w:val="2"/>
  </w:num>
  <w:num w:numId="15" w16cid:durableId="480579084">
    <w:abstractNumId w:val="1"/>
  </w:num>
  <w:num w:numId="16" w16cid:durableId="1340307989">
    <w:abstractNumId w:val="0"/>
  </w:num>
  <w:num w:numId="17" w16cid:durableId="2116318124">
    <w:abstractNumId w:val="28"/>
  </w:num>
  <w:num w:numId="18" w16cid:durableId="1509708409">
    <w:abstractNumId w:val="32"/>
  </w:num>
  <w:num w:numId="19" w16cid:durableId="1181316409">
    <w:abstractNumId w:val="30"/>
  </w:num>
  <w:num w:numId="20" w16cid:durableId="1023434180">
    <w:abstractNumId w:val="24"/>
  </w:num>
  <w:num w:numId="21" w16cid:durableId="2010936529">
    <w:abstractNumId w:val="31"/>
  </w:num>
  <w:num w:numId="22" w16cid:durableId="2056001726">
    <w:abstractNumId w:val="21"/>
  </w:num>
  <w:num w:numId="23" w16cid:durableId="2021738602">
    <w:abstractNumId w:val="10"/>
  </w:num>
  <w:num w:numId="24" w16cid:durableId="690835191">
    <w:abstractNumId w:val="15"/>
  </w:num>
  <w:num w:numId="25" w16cid:durableId="594558578">
    <w:abstractNumId w:val="17"/>
  </w:num>
  <w:num w:numId="26" w16cid:durableId="78403443">
    <w:abstractNumId w:val="27"/>
  </w:num>
  <w:num w:numId="27" w16cid:durableId="1881018297">
    <w:abstractNumId w:val="23"/>
  </w:num>
  <w:num w:numId="28" w16cid:durableId="54933218">
    <w:abstractNumId w:val="13"/>
  </w:num>
  <w:num w:numId="29" w16cid:durableId="721487346">
    <w:abstractNumId w:val="26"/>
  </w:num>
  <w:num w:numId="30" w16cid:durableId="234053160">
    <w:abstractNumId w:val="19"/>
  </w:num>
  <w:num w:numId="31" w16cid:durableId="1051661192">
    <w:abstractNumId w:val="22"/>
  </w:num>
  <w:num w:numId="32" w16cid:durableId="1340424662">
    <w:abstractNumId w:val="18"/>
  </w:num>
  <w:num w:numId="33" w16cid:durableId="697662244">
    <w:abstractNumId w:val="20"/>
  </w:num>
  <w:num w:numId="34" w16cid:durableId="2022538308">
    <w:abstractNumId w:val="11"/>
  </w:num>
  <w:num w:numId="35" w16cid:durableId="1650091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7263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AC"/>
    <w:rsid w:val="000057DB"/>
    <w:rsid w:val="000111FD"/>
    <w:rsid w:val="0002211E"/>
    <w:rsid w:val="0002413D"/>
    <w:rsid w:val="000350D9"/>
    <w:rsid w:val="00040A3E"/>
    <w:rsid w:val="00046317"/>
    <w:rsid w:val="000507FC"/>
    <w:rsid w:val="00050EA2"/>
    <w:rsid w:val="00052DE9"/>
    <w:rsid w:val="00055EB7"/>
    <w:rsid w:val="00057BD3"/>
    <w:rsid w:val="00057BF8"/>
    <w:rsid w:val="0006127D"/>
    <w:rsid w:val="00062027"/>
    <w:rsid w:val="000630D0"/>
    <w:rsid w:val="000714FC"/>
    <w:rsid w:val="0007151C"/>
    <w:rsid w:val="00076C9D"/>
    <w:rsid w:val="00085D94"/>
    <w:rsid w:val="00094187"/>
    <w:rsid w:val="00097802"/>
    <w:rsid w:val="000A3585"/>
    <w:rsid w:val="000A6FE4"/>
    <w:rsid w:val="000B1045"/>
    <w:rsid w:val="000B3317"/>
    <w:rsid w:val="000B3961"/>
    <w:rsid w:val="000C0CA6"/>
    <w:rsid w:val="000C42C6"/>
    <w:rsid w:val="000C4779"/>
    <w:rsid w:val="000D5EBC"/>
    <w:rsid w:val="000E0A2A"/>
    <w:rsid w:val="000F267A"/>
    <w:rsid w:val="000F617D"/>
    <w:rsid w:val="00110BE8"/>
    <w:rsid w:val="001148E7"/>
    <w:rsid w:val="00126975"/>
    <w:rsid w:val="001269F2"/>
    <w:rsid w:val="00130552"/>
    <w:rsid w:val="001329FE"/>
    <w:rsid w:val="00137642"/>
    <w:rsid w:val="00137BDE"/>
    <w:rsid w:val="00140D4D"/>
    <w:rsid w:val="00141EC6"/>
    <w:rsid w:val="00167D7A"/>
    <w:rsid w:val="00173406"/>
    <w:rsid w:val="001856C0"/>
    <w:rsid w:val="00194803"/>
    <w:rsid w:val="001953AA"/>
    <w:rsid w:val="00197DB2"/>
    <w:rsid w:val="001A1DAA"/>
    <w:rsid w:val="001B199D"/>
    <w:rsid w:val="001B79B1"/>
    <w:rsid w:val="001C25C0"/>
    <w:rsid w:val="001C54A7"/>
    <w:rsid w:val="001D0731"/>
    <w:rsid w:val="001D290E"/>
    <w:rsid w:val="001D6062"/>
    <w:rsid w:val="001E1D4B"/>
    <w:rsid w:val="001E45B5"/>
    <w:rsid w:val="001F0B18"/>
    <w:rsid w:val="001F4CDA"/>
    <w:rsid w:val="001F5A15"/>
    <w:rsid w:val="002015F6"/>
    <w:rsid w:val="002149C5"/>
    <w:rsid w:val="002150C0"/>
    <w:rsid w:val="00231C87"/>
    <w:rsid w:val="002321E8"/>
    <w:rsid w:val="002327F6"/>
    <w:rsid w:val="00233CA2"/>
    <w:rsid w:val="00235DE8"/>
    <w:rsid w:val="00240DE9"/>
    <w:rsid w:val="002423EA"/>
    <w:rsid w:val="00244AB5"/>
    <w:rsid w:val="0024538F"/>
    <w:rsid w:val="002522A7"/>
    <w:rsid w:val="00261422"/>
    <w:rsid w:val="002617DF"/>
    <w:rsid w:val="00263AA3"/>
    <w:rsid w:val="00265CE7"/>
    <w:rsid w:val="00270DCE"/>
    <w:rsid w:val="0028370E"/>
    <w:rsid w:val="002910E4"/>
    <w:rsid w:val="00291281"/>
    <w:rsid w:val="002927E0"/>
    <w:rsid w:val="002931DF"/>
    <w:rsid w:val="00293EB7"/>
    <w:rsid w:val="002A1B2A"/>
    <w:rsid w:val="002B3616"/>
    <w:rsid w:val="002B3FD2"/>
    <w:rsid w:val="002B68BC"/>
    <w:rsid w:val="002C2E46"/>
    <w:rsid w:val="002D7663"/>
    <w:rsid w:val="002E38DE"/>
    <w:rsid w:val="002F012E"/>
    <w:rsid w:val="002F7C03"/>
    <w:rsid w:val="003018FC"/>
    <w:rsid w:val="00303036"/>
    <w:rsid w:val="00312F9A"/>
    <w:rsid w:val="003142EA"/>
    <w:rsid w:val="00335D11"/>
    <w:rsid w:val="003423E3"/>
    <w:rsid w:val="003454B3"/>
    <w:rsid w:val="00347116"/>
    <w:rsid w:val="00354BDD"/>
    <w:rsid w:val="003619E6"/>
    <w:rsid w:val="00361E77"/>
    <w:rsid w:val="00364427"/>
    <w:rsid w:val="0038007F"/>
    <w:rsid w:val="00381584"/>
    <w:rsid w:val="00381D0B"/>
    <w:rsid w:val="00381E2D"/>
    <w:rsid w:val="00383991"/>
    <w:rsid w:val="00383E2A"/>
    <w:rsid w:val="00385619"/>
    <w:rsid w:val="00387CB1"/>
    <w:rsid w:val="00392718"/>
    <w:rsid w:val="00393C03"/>
    <w:rsid w:val="003956CB"/>
    <w:rsid w:val="003A1B8B"/>
    <w:rsid w:val="003A3B8A"/>
    <w:rsid w:val="003A5B55"/>
    <w:rsid w:val="003A5BF4"/>
    <w:rsid w:val="003A6CC5"/>
    <w:rsid w:val="003B4573"/>
    <w:rsid w:val="003B6504"/>
    <w:rsid w:val="003C07B8"/>
    <w:rsid w:val="003C56DC"/>
    <w:rsid w:val="003D070F"/>
    <w:rsid w:val="003E0928"/>
    <w:rsid w:val="003E2279"/>
    <w:rsid w:val="003E4FF3"/>
    <w:rsid w:val="003E60C7"/>
    <w:rsid w:val="003E6697"/>
    <w:rsid w:val="003F049C"/>
    <w:rsid w:val="00401C59"/>
    <w:rsid w:val="00412C0C"/>
    <w:rsid w:val="004205C0"/>
    <w:rsid w:val="00420E28"/>
    <w:rsid w:val="0043553F"/>
    <w:rsid w:val="00435CD2"/>
    <w:rsid w:val="00435D65"/>
    <w:rsid w:val="004448DC"/>
    <w:rsid w:val="00450144"/>
    <w:rsid w:val="0045317E"/>
    <w:rsid w:val="00456FF9"/>
    <w:rsid w:val="00460AD2"/>
    <w:rsid w:val="004621AE"/>
    <w:rsid w:val="00480BD2"/>
    <w:rsid w:val="00485BA8"/>
    <w:rsid w:val="00490142"/>
    <w:rsid w:val="00490C15"/>
    <w:rsid w:val="0049127F"/>
    <w:rsid w:val="00493404"/>
    <w:rsid w:val="004B5F82"/>
    <w:rsid w:val="004C0372"/>
    <w:rsid w:val="004C10E6"/>
    <w:rsid w:val="004E5987"/>
    <w:rsid w:val="004F407E"/>
    <w:rsid w:val="00500A6C"/>
    <w:rsid w:val="005023A4"/>
    <w:rsid w:val="0051019B"/>
    <w:rsid w:val="00511AC7"/>
    <w:rsid w:val="00514F62"/>
    <w:rsid w:val="0051721D"/>
    <w:rsid w:val="00522FFF"/>
    <w:rsid w:val="0052378A"/>
    <w:rsid w:val="00535F8B"/>
    <w:rsid w:val="005364D9"/>
    <w:rsid w:val="00541D8E"/>
    <w:rsid w:val="00547BBB"/>
    <w:rsid w:val="00554607"/>
    <w:rsid w:val="005553B9"/>
    <w:rsid w:val="005558BD"/>
    <w:rsid w:val="00565E47"/>
    <w:rsid w:val="005676AE"/>
    <w:rsid w:val="00583A78"/>
    <w:rsid w:val="0059478F"/>
    <w:rsid w:val="005A0428"/>
    <w:rsid w:val="005A3438"/>
    <w:rsid w:val="005A720E"/>
    <w:rsid w:val="005B262C"/>
    <w:rsid w:val="005C4262"/>
    <w:rsid w:val="005C5086"/>
    <w:rsid w:val="005D350A"/>
    <w:rsid w:val="005D38FC"/>
    <w:rsid w:val="005D4B8F"/>
    <w:rsid w:val="005E1BED"/>
    <w:rsid w:val="005E2E67"/>
    <w:rsid w:val="005E7432"/>
    <w:rsid w:val="006124AB"/>
    <w:rsid w:val="0061368A"/>
    <w:rsid w:val="00615373"/>
    <w:rsid w:val="00623C71"/>
    <w:rsid w:val="00627B7E"/>
    <w:rsid w:val="00630475"/>
    <w:rsid w:val="0063123A"/>
    <w:rsid w:val="00642BCB"/>
    <w:rsid w:val="00643C7D"/>
    <w:rsid w:val="006455B9"/>
    <w:rsid w:val="00655109"/>
    <w:rsid w:val="00666725"/>
    <w:rsid w:val="00672372"/>
    <w:rsid w:val="0067535E"/>
    <w:rsid w:val="00675DFA"/>
    <w:rsid w:val="00693D62"/>
    <w:rsid w:val="00693DFC"/>
    <w:rsid w:val="00694317"/>
    <w:rsid w:val="00697690"/>
    <w:rsid w:val="006A162E"/>
    <w:rsid w:val="006B127D"/>
    <w:rsid w:val="006C3C8E"/>
    <w:rsid w:val="006C78D1"/>
    <w:rsid w:val="006C7D4D"/>
    <w:rsid w:val="006D1251"/>
    <w:rsid w:val="006D3008"/>
    <w:rsid w:val="006D394D"/>
    <w:rsid w:val="006D782E"/>
    <w:rsid w:val="006E262B"/>
    <w:rsid w:val="006E3D09"/>
    <w:rsid w:val="006E40B2"/>
    <w:rsid w:val="006E631D"/>
    <w:rsid w:val="006E79EB"/>
    <w:rsid w:val="006F1134"/>
    <w:rsid w:val="00706ABF"/>
    <w:rsid w:val="00710C32"/>
    <w:rsid w:val="00712076"/>
    <w:rsid w:val="00713959"/>
    <w:rsid w:val="0071550F"/>
    <w:rsid w:val="00721EDD"/>
    <w:rsid w:val="00724CDB"/>
    <w:rsid w:val="00724F15"/>
    <w:rsid w:val="00740ACE"/>
    <w:rsid w:val="007455C5"/>
    <w:rsid w:val="007521D4"/>
    <w:rsid w:val="007528C0"/>
    <w:rsid w:val="0075301C"/>
    <w:rsid w:val="0075355D"/>
    <w:rsid w:val="00762AF2"/>
    <w:rsid w:val="00766ABA"/>
    <w:rsid w:val="00767AEB"/>
    <w:rsid w:val="00774795"/>
    <w:rsid w:val="00775CDC"/>
    <w:rsid w:val="00783CEE"/>
    <w:rsid w:val="00784FFB"/>
    <w:rsid w:val="00793167"/>
    <w:rsid w:val="007A1DC0"/>
    <w:rsid w:val="007A411A"/>
    <w:rsid w:val="007B42B7"/>
    <w:rsid w:val="007B7C18"/>
    <w:rsid w:val="007C2996"/>
    <w:rsid w:val="007D250A"/>
    <w:rsid w:val="007D3DAD"/>
    <w:rsid w:val="007D5D6A"/>
    <w:rsid w:val="007D7D06"/>
    <w:rsid w:val="007E0521"/>
    <w:rsid w:val="007E2F32"/>
    <w:rsid w:val="007F34ED"/>
    <w:rsid w:val="007F39EE"/>
    <w:rsid w:val="007F4A23"/>
    <w:rsid w:val="0080178F"/>
    <w:rsid w:val="00801E2F"/>
    <w:rsid w:val="0080429D"/>
    <w:rsid w:val="00804D5E"/>
    <w:rsid w:val="00806465"/>
    <w:rsid w:val="00810D89"/>
    <w:rsid w:val="0081260D"/>
    <w:rsid w:val="00813766"/>
    <w:rsid w:val="008223DF"/>
    <w:rsid w:val="00827A96"/>
    <w:rsid w:val="00841A94"/>
    <w:rsid w:val="00843D2A"/>
    <w:rsid w:val="00844F73"/>
    <w:rsid w:val="00845391"/>
    <w:rsid w:val="00851981"/>
    <w:rsid w:val="00851F99"/>
    <w:rsid w:val="008536DB"/>
    <w:rsid w:val="008544DF"/>
    <w:rsid w:val="00855B5D"/>
    <w:rsid w:val="00862B2B"/>
    <w:rsid w:val="00862D1B"/>
    <w:rsid w:val="0086603E"/>
    <w:rsid w:val="0087405F"/>
    <w:rsid w:val="00874246"/>
    <w:rsid w:val="00874C9A"/>
    <w:rsid w:val="00876013"/>
    <w:rsid w:val="00876AB9"/>
    <w:rsid w:val="00880835"/>
    <w:rsid w:val="00880B32"/>
    <w:rsid w:val="0088594C"/>
    <w:rsid w:val="0088661C"/>
    <w:rsid w:val="008870AC"/>
    <w:rsid w:val="00891837"/>
    <w:rsid w:val="00891B15"/>
    <w:rsid w:val="008930AB"/>
    <w:rsid w:val="008A197B"/>
    <w:rsid w:val="008A2E22"/>
    <w:rsid w:val="008A3BA0"/>
    <w:rsid w:val="008B11B8"/>
    <w:rsid w:val="008B125E"/>
    <w:rsid w:val="008B42A4"/>
    <w:rsid w:val="008C1A99"/>
    <w:rsid w:val="008C54E1"/>
    <w:rsid w:val="008D162A"/>
    <w:rsid w:val="008D673D"/>
    <w:rsid w:val="008E27FF"/>
    <w:rsid w:val="008E3B83"/>
    <w:rsid w:val="008F0710"/>
    <w:rsid w:val="008F4981"/>
    <w:rsid w:val="00900F4F"/>
    <w:rsid w:val="00904CEC"/>
    <w:rsid w:val="009053FD"/>
    <w:rsid w:val="00913F40"/>
    <w:rsid w:val="00923DFD"/>
    <w:rsid w:val="00924E40"/>
    <w:rsid w:val="00936455"/>
    <w:rsid w:val="00941409"/>
    <w:rsid w:val="0094368A"/>
    <w:rsid w:val="00951600"/>
    <w:rsid w:val="00954771"/>
    <w:rsid w:val="009548DF"/>
    <w:rsid w:val="00974C1F"/>
    <w:rsid w:val="00976D21"/>
    <w:rsid w:val="00980E15"/>
    <w:rsid w:val="00991D9B"/>
    <w:rsid w:val="009948A3"/>
    <w:rsid w:val="00995547"/>
    <w:rsid w:val="009A4651"/>
    <w:rsid w:val="009A5302"/>
    <w:rsid w:val="009A7B89"/>
    <w:rsid w:val="009B108C"/>
    <w:rsid w:val="009B567C"/>
    <w:rsid w:val="009C21E2"/>
    <w:rsid w:val="009C64FB"/>
    <w:rsid w:val="009D264C"/>
    <w:rsid w:val="009D5E64"/>
    <w:rsid w:val="009E2BF1"/>
    <w:rsid w:val="009F003D"/>
    <w:rsid w:val="009F4970"/>
    <w:rsid w:val="009F5113"/>
    <w:rsid w:val="009F753D"/>
    <w:rsid w:val="00A05F6B"/>
    <w:rsid w:val="00A10A34"/>
    <w:rsid w:val="00A10DAC"/>
    <w:rsid w:val="00A162FA"/>
    <w:rsid w:val="00A16975"/>
    <w:rsid w:val="00A20CD1"/>
    <w:rsid w:val="00A24E9D"/>
    <w:rsid w:val="00A25D65"/>
    <w:rsid w:val="00A30C35"/>
    <w:rsid w:val="00A3342E"/>
    <w:rsid w:val="00A36173"/>
    <w:rsid w:val="00A430E1"/>
    <w:rsid w:val="00A5043C"/>
    <w:rsid w:val="00A52104"/>
    <w:rsid w:val="00A52D44"/>
    <w:rsid w:val="00A538F5"/>
    <w:rsid w:val="00A539E6"/>
    <w:rsid w:val="00A56D37"/>
    <w:rsid w:val="00A65811"/>
    <w:rsid w:val="00A67FD2"/>
    <w:rsid w:val="00A764D4"/>
    <w:rsid w:val="00A81264"/>
    <w:rsid w:val="00A82751"/>
    <w:rsid w:val="00A8518D"/>
    <w:rsid w:val="00A8685A"/>
    <w:rsid w:val="00A910E3"/>
    <w:rsid w:val="00AA1C0A"/>
    <w:rsid w:val="00AA53B1"/>
    <w:rsid w:val="00AB1AAC"/>
    <w:rsid w:val="00AB3764"/>
    <w:rsid w:val="00AB7988"/>
    <w:rsid w:val="00AC1A43"/>
    <w:rsid w:val="00AC3095"/>
    <w:rsid w:val="00AC4385"/>
    <w:rsid w:val="00AC5AF3"/>
    <w:rsid w:val="00AD01D4"/>
    <w:rsid w:val="00AD147A"/>
    <w:rsid w:val="00AE07F6"/>
    <w:rsid w:val="00AE3594"/>
    <w:rsid w:val="00AF702F"/>
    <w:rsid w:val="00B062C5"/>
    <w:rsid w:val="00B11F44"/>
    <w:rsid w:val="00B26C17"/>
    <w:rsid w:val="00B2712A"/>
    <w:rsid w:val="00B3202C"/>
    <w:rsid w:val="00B333DF"/>
    <w:rsid w:val="00B34B60"/>
    <w:rsid w:val="00B34DCC"/>
    <w:rsid w:val="00B40B8E"/>
    <w:rsid w:val="00B42276"/>
    <w:rsid w:val="00B42A43"/>
    <w:rsid w:val="00B503F3"/>
    <w:rsid w:val="00B50412"/>
    <w:rsid w:val="00B51539"/>
    <w:rsid w:val="00B52B57"/>
    <w:rsid w:val="00B52DA5"/>
    <w:rsid w:val="00B64209"/>
    <w:rsid w:val="00B657C6"/>
    <w:rsid w:val="00B6779E"/>
    <w:rsid w:val="00B70250"/>
    <w:rsid w:val="00B773F7"/>
    <w:rsid w:val="00B8382B"/>
    <w:rsid w:val="00B84CAD"/>
    <w:rsid w:val="00B9406F"/>
    <w:rsid w:val="00B94131"/>
    <w:rsid w:val="00B9425E"/>
    <w:rsid w:val="00B9692E"/>
    <w:rsid w:val="00B96A3F"/>
    <w:rsid w:val="00BB3F79"/>
    <w:rsid w:val="00BC1789"/>
    <w:rsid w:val="00BC65B1"/>
    <w:rsid w:val="00BD3016"/>
    <w:rsid w:val="00BD4C05"/>
    <w:rsid w:val="00BE4986"/>
    <w:rsid w:val="00BF19C7"/>
    <w:rsid w:val="00C0230C"/>
    <w:rsid w:val="00C0564E"/>
    <w:rsid w:val="00C1084D"/>
    <w:rsid w:val="00C11755"/>
    <w:rsid w:val="00C11B76"/>
    <w:rsid w:val="00C12C1E"/>
    <w:rsid w:val="00C13997"/>
    <w:rsid w:val="00C1593A"/>
    <w:rsid w:val="00C16A4C"/>
    <w:rsid w:val="00C215F1"/>
    <w:rsid w:val="00C308BE"/>
    <w:rsid w:val="00C35C43"/>
    <w:rsid w:val="00C3755D"/>
    <w:rsid w:val="00C4025C"/>
    <w:rsid w:val="00C42666"/>
    <w:rsid w:val="00C428C8"/>
    <w:rsid w:val="00C472BA"/>
    <w:rsid w:val="00C645CA"/>
    <w:rsid w:val="00C71FE1"/>
    <w:rsid w:val="00C83B5E"/>
    <w:rsid w:val="00CA3F16"/>
    <w:rsid w:val="00CB2099"/>
    <w:rsid w:val="00CB5B4D"/>
    <w:rsid w:val="00CC19B8"/>
    <w:rsid w:val="00CC6DEB"/>
    <w:rsid w:val="00CD08E0"/>
    <w:rsid w:val="00CD156C"/>
    <w:rsid w:val="00CD38E5"/>
    <w:rsid w:val="00CD7DBB"/>
    <w:rsid w:val="00CE07DF"/>
    <w:rsid w:val="00CE0EA0"/>
    <w:rsid w:val="00CE23AD"/>
    <w:rsid w:val="00CE2A91"/>
    <w:rsid w:val="00CE74EF"/>
    <w:rsid w:val="00CE7A75"/>
    <w:rsid w:val="00CF016D"/>
    <w:rsid w:val="00CF1B41"/>
    <w:rsid w:val="00CF2C4B"/>
    <w:rsid w:val="00CF5073"/>
    <w:rsid w:val="00D11C78"/>
    <w:rsid w:val="00D16423"/>
    <w:rsid w:val="00D17977"/>
    <w:rsid w:val="00D2071C"/>
    <w:rsid w:val="00D3448F"/>
    <w:rsid w:val="00D371B9"/>
    <w:rsid w:val="00D43BC8"/>
    <w:rsid w:val="00D44C35"/>
    <w:rsid w:val="00D46798"/>
    <w:rsid w:val="00D51663"/>
    <w:rsid w:val="00D54671"/>
    <w:rsid w:val="00D54B37"/>
    <w:rsid w:val="00D5509E"/>
    <w:rsid w:val="00D62F7A"/>
    <w:rsid w:val="00D6735E"/>
    <w:rsid w:val="00D719D2"/>
    <w:rsid w:val="00D80C50"/>
    <w:rsid w:val="00D80E77"/>
    <w:rsid w:val="00D91111"/>
    <w:rsid w:val="00D957FD"/>
    <w:rsid w:val="00DA28A2"/>
    <w:rsid w:val="00DA4EBF"/>
    <w:rsid w:val="00DB1D9A"/>
    <w:rsid w:val="00DB3885"/>
    <w:rsid w:val="00DB41B1"/>
    <w:rsid w:val="00DB66AB"/>
    <w:rsid w:val="00DC6B01"/>
    <w:rsid w:val="00DD10E6"/>
    <w:rsid w:val="00DD7ED2"/>
    <w:rsid w:val="00DE6FED"/>
    <w:rsid w:val="00DF20E7"/>
    <w:rsid w:val="00DF4F33"/>
    <w:rsid w:val="00DF581A"/>
    <w:rsid w:val="00E01F6C"/>
    <w:rsid w:val="00E03328"/>
    <w:rsid w:val="00E041DB"/>
    <w:rsid w:val="00E05759"/>
    <w:rsid w:val="00E1214D"/>
    <w:rsid w:val="00E236A4"/>
    <w:rsid w:val="00E23AB5"/>
    <w:rsid w:val="00E3010E"/>
    <w:rsid w:val="00E31315"/>
    <w:rsid w:val="00E36BEA"/>
    <w:rsid w:val="00E405B2"/>
    <w:rsid w:val="00E4083D"/>
    <w:rsid w:val="00E52C5C"/>
    <w:rsid w:val="00E5347F"/>
    <w:rsid w:val="00E54EAE"/>
    <w:rsid w:val="00E5736B"/>
    <w:rsid w:val="00E60EF0"/>
    <w:rsid w:val="00E706AF"/>
    <w:rsid w:val="00E7268B"/>
    <w:rsid w:val="00E75D2A"/>
    <w:rsid w:val="00E77102"/>
    <w:rsid w:val="00E84BB5"/>
    <w:rsid w:val="00E84C84"/>
    <w:rsid w:val="00E84C97"/>
    <w:rsid w:val="00E86FE7"/>
    <w:rsid w:val="00E9372A"/>
    <w:rsid w:val="00EA7C8D"/>
    <w:rsid w:val="00EB0777"/>
    <w:rsid w:val="00EB1292"/>
    <w:rsid w:val="00EB3612"/>
    <w:rsid w:val="00EB4F34"/>
    <w:rsid w:val="00ED3C9E"/>
    <w:rsid w:val="00ED4885"/>
    <w:rsid w:val="00ED4C61"/>
    <w:rsid w:val="00ED60AF"/>
    <w:rsid w:val="00EE5084"/>
    <w:rsid w:val="00EE5E0B"/>
    <w:rsid w:val="00EF692E"/>
    <w:rsid w:val="00F02683"/>
    <w:rsid w:val="00F06E8E"/>
    <w:rsid w:val="00F11A3B"/>
    <w:rsid w:val="00F11DF7"/>
    <w:rsid w:val="00F163D0"/>
    <w:rsid w:val="00F20A4C"/>
    <w:rsid w:val="00F22A53"/>
    <w:rsid w:val="00F248C3"/>
    <w:rsid w:val="00F266F1"/>
    <w:rsid w:val="00F268B2"/>
    <w:rsid w:val="00F26FE6"/>
    <w:rsid w:val="00F273AB"/>
    <w:rsid w:val="00F34251"/>
    <w:rsid w:val="00F34A9E"/>
    <w:rsid w:val="00F400C0"/>
    <w:rsid w:val="00F4189F"/>
    <w:rsid w:val="00F42557"/>
    <w:rsid w:val="00F43E06"/>
    <w:rsid w:val="00F50750"/>
    <w:rsid w:val="00F5179F"/>
    <w:rsid w:val="00F5344A"/>
    <w:rsid w:val="00F5445B"/>
    <w:rsid w:val="00F55F7B"/>
    <w:rsid w:val="00F561B3"/>
    <w:rsid w:val="00F627DF"/>
    <w:rsid w:val="00F672B0"/>
    <w:rsid w:val="00F7441E"/>
    <w:rsid w:val="00F80431"/>
    <w:rsid w:val="00F812E0"/>
    <w:rsid w:val="00F81431"/>
    <w:rsid w:val="00F858BD"/>
    <w:rsid w:val="00F85F7E"/>
    <w:rsid w:val="00F906F0"/>
    <w:rsid w:val="00F92FB6"/>
    <w:rsid w:val="00F969FF"/>
    <w:rsid w:val="00FA23D4"/>
    <w:rsid w:val="00FA47E9"/>
    <w:rsid w:val="00FA4DFE"/>
    <w:rsid w:val="00FB3E05"/>
    <w:rsid w:val="00FB6DA7"/>
    <w:rsid w:val="00FC44E4"/>
    <w:rsid w:val="00FD06BD"/>
    <w:rsid w:val="00FD3F4D"/>
    <w:rsid w:val="00FD504C"/>
    <w:rsid w:val="00FD619E"/>
    <w:rsid w:val="00FD671E"/>
    <w:rsid w:val="00FD6D24"/>
    <w:rsid w:val="00FE1E3F"/>
    <w:rsid w:val="00FF28EF"/>
    <w:rsid w:val="00FF5471"/>
    <w:rsid w:val="00FF6A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C448CC"/>
  <w15:chartTrackingRefBased/>
  <w15:docId w15:val="{5C80CB43-1402-4AFD-9FDC-E96534FA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36B"/>
    <w:pPr>
      <w:spacing w:line="288" w:lineRule="auto"/>
      <w:jc w:val="both"/>
    </w:pPr>
    <w:rPr>
      <w:rFonts w:ascii="Calibri" w:hAnsi="Calibri"/>
      <w:sz w:val="22"/>
    </w:rPr>
  </w:style>
  <w:style w:type="paragraph" w:styleId="Overskrift1">
    <w:name w:val="heading 1"/>
    <w:basedOn w:val="Normal"/>
    <w:next w:val="Normal"/>
    <w:qFormat/>
    <w:rsid w:val="00E5736B"/>
    <w:pPr>
      <w:keepNext/>
      <w:spacing w:before="240" w:after="60"/>
      <w:outlineLvl w:val="0"/>
    </w:pPr>
    <w:rPr>
      <w:rFonts w:ascii="Arial" w:hAnsi="Arial"/>
      <w:b/>
      <w:kern w:val="28"/>
      <w:sz w:val="28"/>
    </w:rPr>
  </w:style>
  <w:style w:type="paragraph" w:styleId="Overskrift2">
    <w:name w:val="heading 2"/>
    <w:basedOn w:val="Normal"/>
    <w:next w:val="Normal"/>
    <w:qFormat/>
    <w:rsid w:val="00E5736B"/>
    <w:pPr>
      <w:keepNext/>
      <w:spacing w:before="240" w:after="60"/>
      <w:outlineLvl w:val="1"/>
    </w:pPr>
    <w:rPr>
      <w:rFonts w:ascii="Arial" w:hAnsi="Arial"/>
      <w:b/>
      <w:i/>
    </w:rPr>
  </w:style>
  <w:style w:type="paragraph" w:styleId="Overskrift3">
    <w:name w:val="heading 3"/>
    <w:basedOn w:val="Normal"/>
    <w:next w:val="Normal"/>
    <w:qFormat/>
    <w:rsid w:val="00E5736B"/>
    <w:pPr>
      <w:keepNext/>
      <w:spacing w:before="240" w:after="60"/>
      <w:outlineLvl w:val="2"/>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5736B"/>
    <w:pPr>
      <w:tabs>
        <w:tab w:val="center" w:pos="4819"/>
        <w:tab w:val="right" w:pos="9638"/>
      </w:tabs>
    </w:pPr>
    <w:rPr>
      <w:noProof/>
      <w:sz w:val="16"/>
    </w:rPr>
  </w:style>
  <w:style w:type="paragraph" w:styleId="Sidefod">
    <w:name w:val="footer"/>
    <w:basedOn w:val="Normal"/>
    <w:link w:val="SidefodTegn"/>
    <w:rsid w:val="00E5736B"/>
    <w:pPr>
      <w:tabs>
        <w:tab w:val="center" w:pos="4819"/>
        <w:tab w:val="right" w:pos="9638"/>
      </w:tabs>
      <w:jc w:val="right"/>
    </w:pPr>
    <w:rPr>
      <w:noProof/>
      <w:sz w:val="16"/>
    </w:rPr>
  </w:style>
  <w:style w:type="paragraph" w:styleId="Brdtekst">
    <w:name w:val="Body Text"/>
    <w:basedOn w:val="Normal"/>
    <w:rsid w:val="00E5736B"/>
    <w:pPr>
      <w:tabs>
        <w:tab w:val="left" w:pos="7371"/>
        <w:tab w:val="right" w:pos="9639"/>
      </w:tabs>
      <w:ind w:right="3117"/>
    </w:pPr>
  </w:style>
  <w:style w:type="paragraph" w:customStyle="1" w:styleId="tabulator">
    <w:name w:val="tabulator"/>
    <w:basedOn w:val="Normal"/>
    <w:rsid w:val="00E5736B"/>
    <w:pPr>
      <w:tabs>
        <w:tab w:val="left" w:pos="7371"/>
        <w:tab w:val="decimal" w:pos="9072"/>
      </w:tabs>
      <w:ind w:right="3402"/>
    </w:pPr>
  </w:style>
  <w:style w:type="paragraph" w:styleId="Normalindrykning">
    <w:name w:val="Normal Indent"/>
    <w:basedOn w:val="Normal"/>
    <w:rsid w:val="00E5736B"/>
    <w:pPr>
      <w:ind w:left="851"/>
    </w:pPr>
  </w:style>
  <w:style w:type="character" w:styleId="Sidetal">
    <w:name w:val="page number"/>
    <w:basedOn w:val="Standardskrifttypeiafsnit"/>
  </w:style>
  <w:style w:type="paragraph" w:customStyle="1" w:styleId="OpstilmtalAlt4">
    <w:name w:val="Opstil m tal (Alt+4)"/>
    <w:basedOn w:val="Normal"/>
    <w:rsid w:val="00E5736B"/>
    <w:pPr>
      <w:numPr>
        <w:numId w:val="3"/>
      </w:numPr>
      <w:spacing w:after="120"/>
    </w:pPr>
  </w:style>
  <w:style w:type="paragraph" w:customStyle="1" w:styleId="Vedr">
    <w:name w:val="Vedr"/>
    <w:basedOn w:val="Normal"/>
    <w:pPr>
      <w:ind w:left="851" w:hanging="851"/>
    </w:pPr>
    <w:rPr>
      <w:b/>
    </w:rPr>
  </w:style>
  <w:style w:type="paragraph" w:customStyle="1" w:styleId="Modtager">
    <w:name w:val="Modtager"/>
    <w:basedOn w:val="Normal"/>
    <w:pPr>
      <w:spacing w:line="240" w:lineRule="auto"/>
    </w:pPr>
  </w:style>
  <w:style w:type="paragraph" w:customStyle="1" w:styleId="opstilmatAlt5">
    <w:name w:val="opstil m at (Alt+5)"/>
    <w:basedOn w:val="Normal"/>
    <w:pPr>
      <w:tabs>
        <w:tab w:val="num" w:pos="567"/>
      </w:tabs>
      <w:spacing w:after="120"/>
      <w:ind w:left="567" w:hanging="567"/>
    </w:pPr>
  </w:style>
  <w:style w:type="paragraph" w:customStyle="1" w:styleId="Kolonne2talAlty">
    <w:name w:val="Kolonne2tal(Alt+y)"/>
    <w:basedOn w:val="Normal"/>
    <w:rsid w:val="00E5736B"/>
    <w:pPr>
      <w:tabs>
        <w:tab w:val="left" w:pos="5103"/>
        <w:tab w:val="decimal" w:pos="6804"/>
        <w:tab w:val="left" w:pos="7371"/>
        <w:tab w:val="decimal" w:pos="9072"/>
      </w:tabs>
    </w:pPr>
  </w:style>
  <w:style w:type="paragraph" w:customStyle="1" w:styleId="Kolonne1talAltt">
    <w:name w:val="Kolonne1tal(Alt+t)"/>
    <w:basedOn w:val="Normal"/>
    <w:rsid w:val="00E5736B"/>
    <w:pPr>
      <w:tabs>
        <w:tab w:val="left" w:pos="7371"/>
        <w:tab w:val="decimal" w:pos="9072"/>
      </w:tabs>
    </w:pPr>
  </w:style>
  <w:style w:type="paragraph" w:customStyle="1" w:styleId="OVERBRINGESANBEFALET">
    <w:name w:val="OVERBRINGES/ANBEFALET"/>
    <w:basedOn w:val="Normal"/>
    <w:rPr>
      <w:b/>
      <w:caps/>
    </w:rPr>
  </w:style>
  <w:style w:type="paragraph" w:customStyle="1" w:styleId="opstilmpindAlt6">
    <w:name w:val="opstil m pind (Alt+6)"/>
    <w:basedOn w:val="Normal"/>
    <w:pPr>
      <w:tabs>
        <w:tab w:val="num" w:pos="567"/>
      </w:tabs>
      <w:spacing w:before="120"/>
      <w:ind w:left="567" w:hanging="567"/>
    </w:pPr>
  </w:style>
  <w:style w:type="paragraph" w:customStyle="1" w:styleId="HngendeIndrykAlti">
    <w:name w:val="HængendeIndryk(Alt+i)"/>
    <w:basedOn w:val="Normal"/>
    <w:rsid w:val="00E5736B"/>
    <w:pPr>
      <w:ind w:left="851" w:hanging="851"/>
    </w:pPr>
  </w:style>
  <w:style w:type="paragraph" w:customStyle="1" w:styleId="OverskriftJ3alt1">
    <w:name w:val="OverskriftJ3 (alt+1)"/>
    <w:basedOn w:val="Normal"/>
    <w:autoRedefine/>
    <w:rsid w:val="00E5736B"/>
    <w:pPr>
      <w:numPr>
        <w:numId w:val="23"/>
      </w:numPr>
      <w:spacing w:before="600" w:after="120"/>
    </w:pPr>
    <w:rPr>
      <w:b/>
    </w:rPr>
  </w:style>
  <w:style w:type="paragraph" w:customStyle="1" w:styleId="opstilmat">
    <w:name w:val="opstil m at"/>
    <w:basedOn w:val="Normal"/>
    <w:rsid w:val="00DF581A"/>
    <w:pPr>
      <w:tabs>
        <w:tab w:val="num" w:pos="567"/>
      </w:tabs>
      <w:spacing w:after="120"/>
      <w:ind w:left="567" w:hanging="567"/>
    </w:pPr>
  </w:style>
  <w:style w:type="paragraph" w:customStyle="1" w:styleId="Opstilmbogstav">
    <w:name w:val="Opstil m bogstav"/>
    <w:basedOn w:val="Normal"/>
    <w:rsid w:val="00E5736B"/>
    <w:pPr>
      <w:numPr>
        <w:numId w:val="2"/>
      </w:numPr>
      <w:spacing w:after="120"/>
    </w:pPr>
  </w:style>
  <w:style w:type="paragraph" w:customStyle="1" w:styleId="opstilmpind">
    <w:name w:val="opstil m pind"/>
    <w:basedOn w:val="Normal"/>
    <w:rsid w:val="00E5736B"/>
    <w:pPr>
      <w:numPr>
        <w:numId w:val="18"/>
      </w:numPr>
      <w:spacing w:before="120"/>
    </w:pPr>
  </w:style>
  <w:style w:type="paragraph" w:customStyle="1" w:styleId="11alt2">
    <w:name w:val="1.1. (alt+2)"/>
    <w:basedOn w:val="Normal"/>
    <w:rsid w:val="00E5736B"/>
    <w:pPr>
      <w:numPr>
        <w:ilvl w:val="1"/>
        <w:numId w:val="23"/>
      </w:numPr>
      <w:spacing w:before="240" w:after="120"/>
    </w:pPr>
  </w:style>
  <w:style w:type="paragraph" w:customStyle="1" w:styleId="111alt3">
    <w:name w:val="1.1.1. (alt+3)"/>
    <w:basedOn w:val="Normal"/>
    <w:link w:val="111alt3Tegn"/>
    <w:rsid w:val="00E5736B"/>
    <w:pPr>
      <w:numPr>
        <w:ilvl w:val="2"/>
        <w:numId w:val="23"/>
      </w:numPr>
      <w:spacing w:before="240" w:after="120"/>
    </w:pPr>
  </w:style>
  <w:style w:type="paragraph" w:customStyle="1" w:styleId="tekstjAltj">
    <w:name w:val="tekstj (Alt+j)"/>
    <w:basedOn w:val="Normal"/>
    <w:rsid w:val="00E5736B"/>
    <w:pPr>
      <w:spacing w:before="120" w:after="120"/>
      <w:ind w:left="851"/>
    </w:pPr>
  </w:style>
  <w:style w:type="paragraph" w:customStyle="1" w:styleId="tekstxAltx">
    <w:name w:val="tekstx (Alt+x)"/>
    <w:basedOn w:val="Normal"/>
    <w:rsid w:val="00E5736B"/>
    <w:pPr>
      <w:spacing w:after="120" w:line="240" w:lineRule="auto"/>
      <w:ind w:left="851"/>
    </w:pPr>
  </w:style>
  <w:style w:type="paragraph" w:customStyle="1" w:styleId="Dokumentoverskrift">
    <w:name w:val="Dokumentoverskrift"/>
    <w:basedOn w:val="Normal"/>
    <w:rsid w:val="00E5736B"/>
    <w:pPr>
      <w:jc w:val="center"/>
    </w:pPr>
    <w:rPr>
      <w:b/>
      <w:sz w:val="26"/>
    </w:rPr>
  </w:style>
  <w:style w:type="paragraph" w:customStyle="1" w:styleId="Dokumentforside">
    <w:name w:val="Dokumentforside"/>
    <w:basedOn w:val="Normal"/>
    <w:rsid w:val="00E5736B"/>
    <w:pPr>
      <w:tabs>
        <w:tab w:val="left" w:pos="4536"/>
      </w:tabs>
    </w:pPr>
    <w:rPr>
      <w:b/>
      <w:sz w:val="26"/>
    </w:rPr>
  </w:style>
  <w:style w:type="paragraph" w:customStyle="1" w:styleId="PSTANDmvAltp">
    <w:name w:val="PÅSTAND m.v.(Alt+p)"/>
    <w:basedOn w:val="Normal"/>
    <w:rsid w:val="00E5736B"/>
    <w:rPr>
      <w:b/>
    </w:rPr>
  </w:style>
  <w:style w:type="paragraph" w:customStyle="1" w:styleId="Ad">
    <w:name w:val="Ad"/>
    <w:basedOn w:val="Normal"/>
    <w:rsid w:val="00E5736B"/>
    <w:pPr>
      <w:tabs>
        <w:tab w:val="left" w:pos="851"/>
      </w:tabs>
      <w:ind w:left="851" w:hanging="851"/>
    </w:pPr>
    <w:rPr>
      <w:b/>
    </w:rPr>
  </w:style>
  <w:style w:type="paragraph" w:customStyle="1" w:styleId="TypografiJ1">
    <w:name w:val="TypografiJ1"/>
    <w:basedOn w:val="OverskriftJ3alt1"/>
    <w:autoRedefine/>
    <w:rsid w:val="00565E47"/>
    <w:pPr>
      <w:numPr>
        <w:numId w:val="0"/>
      </w:numPr>
      <w:spacing w:before="240"/>
    </w:pPr>
    <w:rPr>
      <w:u w:val="single"/>
    </w:rPr>
  </w:style>
  <w:style w:type="paragraph" w:customStyle="1" w:styleId="TypografiY">
    <w:name w:val="TypografiY"/>
    <w:basedOn w:val="tekstjAltj"/>
    <w:autoRedefine/>
    <w:rsid w:val="00565E47"/>
    <w:pPr>
      <w:ind w:left="567"/>
    </w:pPr>
  </w:style>
  <w:style w:type="paragraph" w:customStyle="1" w:styleId="Typografi-protokollat">
    <w:name w:val="Typografi-protokollat"/>
    <w:basedOn w:val="OverskriftJ3alt1"/>
    <w:rsid w:val="00565E47"/>
    <w:pPr>
      <w:spacing w:before="360"/>
    </w:pPr>
  </w:style>
  <w:style w:type="character" w:customStyle="1" w:styleId="SidefodTegn">
    <w:name w:val="Sidefod Tegn"/>
    <w:link w:val="Sidefod"/>
    <w:rsid w:val="00085D94"/>
    <w:rPr>
      <w:rFonts w:ascii="Calibri" w:hAnsi="Calibri"/>
      <w:noProof/>
      <w:sz w:val="16"/>
    </w:rPr>
  </w:style>
  <w:style w:type="paragraph" w:customStyle="1" w:styleId="OpstilmedstortAtAlt7">
    <w:name w:val="Opstil med stort At (Alt+7)"/>
    <w:basedOn w:val="Normal"/>
    <w:rsid w:val="00E5736B"/>
    <w:pPr>
      <w:numPr>
        <w:numId w:val="1"/>
      </w:numPr>
      <w:tabs>
        <w:tab w:val="left" w:pos="567"/>
      </w:tabs>
      <w:spacing w:after="120"/>
    </w:pPr>
  </w:style>
  <w:style w:type="paragraph" w:customStyle="1" w:styleId="opstilmatalto">
    <w:name w:val="opstil m at (alt + o)"/>
    <w:basedOn w:val="Normal"/>
    <w:rsid w:val="00E5736B"/>
    <w:pPr>
      <w:numPr>
        <w:numId w:val="34"/>
      </w:numPr>
      <w:tabs>
        <w:tab w:val="clear" w:pos="567"/>
        <w:tab w:val="num" w:pos="1276"/>
      </w:tabs>
      <w:spacing w:after="120"/>
      <w:ind w:left="1276" w:hanging="425"/>
    </w:pPr>
  </w:style>
  <w:style w:type="paragraph" w:customStyle="1" w:styleId="1111alt8">
    <w:name w:val="1.1.1.1. (alt+8)"/>
    <w:basedOn w:val="Normal"/>
    <w:link w:val="1111alt8Tegn"/>
    <w:rsid w:val="00E5736B"/>
    <w:pPr>
      <w:numPr>
        <w:ilvl w:val="3"/>
        <w:numId w:val="23"/>
      </w:numPr>
      <w:spacing w:before="240" w:after="120"/>
    </w:pPr>
  </w:style>
  <w:style w:type="paragraph" w:customStyle="1" w:styleId="BilagAltb">
    <w:name w:val="Bilag (Alt + b)"/>
    <w:basedOn w:val="tekstxAltx"/>
    <w:autoRedefine/>
    <w:qFormat/>
    <w:rsid w:val="00E5736B"/>
    <w:pPr>
      <w:tabs>
        <w:tab w:val="left" w:pos="1985"/>
      </w:tabs>
      <w:ind w:left="1985" w:hanging="1134"/>
    </w:pPr>
  </w:style>
  <w:style w:type="character" w:customStyle="1" w:styleId="111alt3Tegn">
    <w:name w:val="1.1.1. (alt+3) Tegn"/>
    <w:link w:val="111alt3"/>
    <w:rsid w:val="00E5736B"/>
    <w:rPr>
      <w:rFonts w:ascii="Calibri" w:hAnsi="Calibri"/>
      <w:sz w:val="22"/>
    </w:rPr>
  </w:style>
  <w:style w:type="character" w:customStyle="1" w:styleId="1111alt8Tegn">
    <w:name w:val="1.1.1.1. (alt+8) Tegn"/>
    <w:basedOn w:val="111alt3Tegn"/>
    <w:link w:val="1111alt8"/>
    <w:rsid w:val="00E5736B"/>
    <w:rPr>
      <w:rFonts w:ascii="Calibri" w:hAnsi="Calibri"/>
      <w:sz w:val="22"/>
    </w:rPr>
  </w:style>
  <w:style w:type="table" w:styleId="Tabel-Gitter">
    <w:name w:val="Table Grid"/>
    <w:basedOn w:val="Tabel-Normal"/>
    <w:rsid w:val="00E5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1TabelAltc">
    <w:name w:val="Overskrift1Tabel (Alt+c)"/>
    <w:basedOn w:val="OverskriftJ3alt1"/>
    <w:qFormat/>
    <w:rsid w:val="00E5736B"/>
    <w:pPr>
      <w:spacing w:before="240"/>
    </w:pPr>
  </w:style>
  <w:style w:type="paragraph" w:customStyle="1" w:styleId="SkjulTekst">
    <w:name w:val="SkjulTekst"/>
    <w:qFormat/>
    <w:rsid w:val="00C1084D"/>
    <w:pPr>
      <w:spacing w:line="20" w:lineRule="exact"/>
    </w:pPr>
    <w:rPr>
      <w:rFonts w:ascii="Calibri" w:eastAsia="Calibri" w:hAnsi="Calibri"/>
      <w:noProof/>
      <w:sz w:val="22"/>
      <w:szCs w:val="22"/>
    </w:rPr>
  </w:style>
  <w:style w:type="paragraph" w:customStyle="1" w:styleId="SkjulLogo">
    <w:name w:val="SkjulLogo"/>
    <w:qFormat/>
    <w:rsid w:val="00C1084D"/>
    <w:pPr>
      <w:spacing w:after="200" w:line="276" w:lineRule="auto"/>
    </w:pPr>
    <w:rPr>
      <w:rFonts w:ascii="Calibri" w:eastAsia="Calibri" w:hAnsi="Calibri"/>
      <w:noProof/>
      <w:sz w:val="22"/>
      <w:szCs w:val="22"/>
    </w:rPr>
  </w:style>
  <w:style w:type="character" w:customStyle="1" w:styleId="jebsalg2Tegn">
    <w:name w:val="jebsalg2 Tegn"/>
    <w:basedOn w:val="Standardskrifttypeiafsnit"/>
    <w:link w:val="jebsalg2"/>
    <w:locked/>
    <w:rsid w:val="00485BA8"/>
    <w:rPr>
      <w:rFonts w:ascii="Calibri" w:hAnsi="Calibri" w:cs="Calibri"/>
    </w:rPr>
  </w:style>
  <w:style w:type="paragraph" w:customStyle="1" w:styleId="jebsalg2">
    <w:name w:val="jebsalg2"/>
    <w:basedOn w:val="11alt2"/>
    <w:link w:val="jebsalg2Tegn"/>
    <w:qFormat/>
    <w:rsid w:val="00485BA8"/>
    <w:pPr>
      <w:numPr>
        <w:ilvl w:val="0"/>
        <w:numId w:val="0"/>
      </w:numPr>
      <w:tabs>
        <w:tab w:val="num" w:pos="851"/>
      </w:tabs>
      <w:spacing w:before="0" w:after="0"/>
      <w:ind w:left="851" w:hanging="851"/>
    </w:pPr>
    <w:rPr>
      <w:rFonts w:cs="Calibri"/>
      <w:sz w:val="20"/>
    </w:rPr>
  </w:style>
  <w:style w:type="character" w:styleId="Hyperlink">
    <w:name w:val="Hyperlink"/>
    <w:basedOn w:val="Standardskrifttypeiafsnit"/>
    <w:rsid w:val="00A52104"/>
    <w:rPr>
      <w:color w:val="0563C1" w:themeColor="hyperlink"/>
      <w:u w:val="single"/>
    </w:rPr>
  </w:style>
  <w:style w:type="character" w:styleId="Ulstomtale">
    <w:name w:val="Unresolved Mention"/>
    <w:basedOn w:val="Standardskrifttypeiafsnit"/>
    <w:uiPriority w:val="99"/>
    <w:semiHidden/>
    <w:unhideWhenUsed/>
    <w:rsid w:val="00A52104"/>
    <w:rPr>
      <w:color w:val="605E5C"/>
      <w:shd w:val="clear" w:color="auto" w:fill="E1DFDD"/>
    </w:rPr>
  </w:style>
  <w:style w:type="character" w:styleId="BesgtLink">
    <w:name w:val="FollowedHyperlink"/>
    <w:basedOn w:val="Standardskrifttypeiafsnit"/>
    <w:rsid w:val="008A3BA0"/>
    <w:rPr>
      <w:color w:val="954F72" w:themeColor="followedHyperlink"/>
      <w:u w:val="single"/>
    </w:rPr>
  </w:style>
  <w:style w:type="character" w:styleId="Kommentarhenvisning">
    <w:name w:val="annotation reference"/>
    <w:basedOn w:val="Standardskrifttypeiafsnit"/>
    <w:uiPriority w:val="99"/>
    <w:rsid w:val="00FA4DFE"/>
    <w:rPr>
      <w:sz w:val="16"/>
      <w:szCs w:val="16"/>
    </w:rPr>
  </w:style>
  <w:style w:type="paragraph" w:styleId="Kommentartekst">
    <w:name w:val="annotation text"/>
    <w:basedOn w:val="Normal"/>
    <w:link w:val="KommentartekstTegn"/>
    <w:uiPriority w:val="99"/>
    <w:rsid w:val="00FA4DFE"/>
    <w:pPr>
      <w:spacing w:line="240" w:lineRule="auto"/>
    </w:pPr>
    <w:rPr>
      <w:sz w:val="20"/>
    </w:rPr>
  </w:style>
  <w:style w:type="character" w:customStyle="1" w:styleId="KommentartekstTegn">
    <w:name w:val="Kommentartekst Tegn"/>
    <w:basedOn w:val="Standardskrifttypeiafsnit"/>
    <w:link w:val="Kommentartekst"/>
    <w:uiPriority w:val="99"/>
    <w:rsid w:val="00FA4DFE"/>
    <w:rPr>
      <w:rFonts w:ascii="Calibri" w:hAnsi="Calibri"/>
    </w:rPr>
  </w:style>
  <w:style w:type="paragraph" w:styleId="Kommentaremne">
    <w:name w:val="annotation subject"/>
    <w:basedOn w:val="Kommentartekst"/>
    <w:next w:val="Kommentartekst"/>
    <w:link w:val="KommentaremneTegn"/>
    <w:semiHidden/>
    <w:unhideWhenUsed/>
    <w:rsid w:val="00FA4DFE"/>
    <w:rPr>
      <w:b/>
      <w:bCs/>
    </w:rPr>
  </w:style>
  <w:style w:type="character" w:customStyle="1" w:styleId="KommentaremneTegn">
    <w:name w:val="Kommentaremne Tegn"/>
    <w:basedOn w:val="KommentartekstTegn"/>
    <w:link w:val="Kommentaremne"/>
    <w:semiHidden/>
    <w:rsid w:val="00FA4DFE"/>
    <w:rPr>
      <w:rFonts w:ascii="Calibri" w:hAnsi="Calibri"/>
      <w:b/>
      <w:bCs/>
    </w:rPr>
  </w:style>
  <w:style w:type="paragraph" w:styleId="Listeafsnit">
    <w:name w:val="List Paragraph"/>
    <w:basedOn w:val="Normal"/>
    <w:uiPriority w:val="34"/>
    <w:qFormat/>
    <w:rsid w:val="00E3010E"/>
    <w:pPr>
      <w:spacing w:after="160" w:line="259" w:lineRule="auto"/>
      <w:ind w:left="720"/>
      <w:contextualSpacing/>
      <w:jc w:val="left"/>
    </w:pPr>
    <w:rPr>
      <w:rFonts w:asciiTheme="minorHAnsi" w:eastAsiaTheme="minorHAnsi" w:hAnsiTheme="minorHAnsi" w:cstheme="minorBidi"/>
      <w:szCs w:val="22"/>
      <w:lang w:eastAsia="en-US"/>
    </w:rPr>
  </w:style>
  <w:style w:type="character" w:customStyle="1" w:styleId="temph">
    <w:name w:val="temph"/>
    <w:basedOn w:val="Standardskrifttypeiafsnit"/>
    <w:rsid w:val="004B5F82"/>
  </w:style>
  <w:style w:type="paragraph" w:styleId="Markeringsbobletekst">
    <w:name w:val="Balloon Text"/>
    <w:basedOn w:val="Normal"/>
    <w:link w:val="MarkeringsbobletekstTegn"/>
    <w:semiHidden/>
    <w:unhideWhenUsed/>
    <w:rsid w:val="00775CD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7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2219">
      <w:bodyDiv w:val="1"/>
      <w:marLeft w:val="0"/>
      <w:marRight w:val="0"/>
      <w:marTop w:val="0"/>
      <w:marBottom w:val="0"/>
      <w:divBdr>
        <w:top w:val="none" w:sz="0" w:space="0" w:color="auto"/>
        <w:left w:val="none" w:sz="0" w:space="0" w:color="auto"/>
        <w:bottom w:val="none" w:sz="0" w:space="0" w:color="auto"/>
        <w:right w:val="none" w:sz="0" w:space="0" w:color="auto"/>
      </w:divBdr>
    </w:div>
    <w:div w:id="587692809">
      <w:bodyDiv w:val="1"/>
      <w:marLeft w:val="0"/>
      <w:marRight w:val="0"/>
      <w:marTop w:val="0"/>
      <w:marBottom w:val="0"/>
      <w:divBdr>
        <w:top w:val="none" w:sz="0" w:space="0" w:color="auto"/>
        <w:left w:val="none" w:sz="0" w:space="0" w:color="auto"/>
        <w:bottom w:val="none" w:sz="0" w:space="0" w:color="auto"/>
        <w:right w:val="none" w:sz="0" w:space="0" w:color="auto"/>
      </w:divBdr>
      <w:divsChild>
        <w:div w:id="490872224">
          <w:marLeft w:val="0"/>
          <w:marRight w:val="0"/>
          <w:marTop w:val="0"/>
          <w:marBottom w:val="0"/>
          <w:divBdr>
            <w:top w:val="single" w:sz="2" w:space="0" w:color="auto"/>
            <w:left w:val="single" w:sz="2" w:space="0" w:color="auto"/>
            <w:bottom w:val="single" w:sz="2" w:space="0" w:color="auto"/>
            <w:right w:val="single" w:sz="2" w:space="0" w:color="auto"/>
          </w:divBdr>
        </w:div>
      </w:divsChild>
    </w:div>
    <w:div w:id="873079424">
      <w:bodyDiv w:val="1"/>
      <w:marLeft w:val="0"/>
      <w:marRight w:val="0"/>
      <w:marTop w:val="0"/>
      <w:marBottom w:val="0"/>
      <w:divBdr>
        <w:top w:val="none" w:sz="0" w:space="0" w:color="auto"/>
        <w:left w:val="none" w:sz="0" w:space="0" w:color="auto"/>
        <w:bottom w:val="none" w:sz="0" w:space="0" w:color="auto"/>
        <w:right w:val="none" w:sz="0" w:space="0" w:color="auto"/>
      </w:divBdr>
    </w:div>
    <w:div w:id="1012995768">
      <w:bodyDiv w:val="1"/>
      <w:marLeft w:val="0"/>
      <w:marRight w:val="0"/>
      <w:marTop w:val="0"/>
      <w:marBottom w:val="0"/>
      <w:divBdr>
        <w:top w:val="none" w:sz="0" w:space="0" w:color="auto"/>
        <w:left w:val="none" w:sz="0" w:space="0" w:color="auto"/>
        <w:bottom w:val="none" w:sz="0" w:space="0" w:color="auto"/>
        <w:right w:val="none" w:sz="0" w:space="0" w:color="auto"/>
      </w:divBdr>
    </w:div>
    <w:div w:id="1037119300">
      <w:bodyDiv w:val="1"/>
      <w:marLeft w:val="0"/>
      <w:marRight w:val="0"/>
      <w:marTop w:val="0"/>
      <w:marBottom w:val="0"/>
      <w:divBdr>
        <w:top w:val="none" w:sz="0" w:space="0" w:color="auto"/>
        <w:left w:val="none" w:sz="0" w:space="0" w:color="auto"/>
        <w:bottom w:val="none" w:sz="0" w:space="0" w:color="auto"/>
        <w:right w:val="none" w:sz="0" w:space="0" w:color="auto"/>
      </w:divBdr>
    </w:div>
    <w:div w:id="1818374772">
      <w:bodyDiv w:val="1"/>
      <w:marLeft w:val="0"/>
      <w:marRight w:val="0"/>
      <w:marTop w:val="0"/>
      <w:marBottom w:val="0"/>
      <w:divBdr>
        <w:top w:val="none" w:sz="0" w:space="0" w:color="auto"/>
        <w:left w:val="none" w:sz="0" w:space="0" w:color="auto"/>
        <w:bottom w:val="none" w:sz="0" w:space="0" w:color="auto"/>
        <w:right w:val="none" w:sz="0" w:space="0" w:color="auto"/>
      </w:divBdr>
    </w:div>
    <w:div w:id="2032413378">
      <w:bodyDiv w:val="1"/>
      <w:marLeft w:val="0"/>
      <w:marRight w:val="0"/>
      <w:marTop w:val="0"/>
      <w:marBottom w:val="0"/>
      <w:divBdr>
        <w:top w:val="none" w:sz="0" w:space="0" w:color="auto"/>
        <w:left w:val="none" w:sz="0" w:space="0" w:color="auto"/>
        <w:bottom w:val="none" w:sz="0" w:space="0" w:color="auto"/>
        <w:right w:val="none" w:sz="0" w:space="0" w:color="auto"/>
      </w:divBdr>
    </w:div>
    <w:div w:id="21040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htg-montage.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Skabelon\System\Dokumentbasis.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13EF-8639-4778-B470-30C8FD9A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Dokumentbasis</Template>
  <TotalTime>216</TotalTime>
  <Pages>4</Pages>
  <Words>1183</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Udkast - Salgs- og leveringsbetingelser - forbrugere - AV_06-07-2022_MOG</vt:lpstr>
    </vt:vector>
  </TitlesOfParts>
  <Company>FOCUS ADVOKATER I/S</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 Salgs- og leveringsbetingelser - forbrugere - AV_06-07-2022_MOG</dc:title>
  <dc:subject/>
  <dc:creator>Mikkel Orthmann Grønbech</dc:creator>
  <cp:keywords/>
  <dc:description>Vedhæftet: DokumentBasis.dot</dc:description>
  <cp:lastModifiedBy>Mikkel Orthmann Grønbech</cp:lastModifiedBy>
  <cp:revision>120</cp:revision>
  <cp:lastPrinted>2022-06-30T08:05:00Z</cp:lastPrinted>
  <dcterms:created xsi:type="dcterms:W3CDTF">2022-07-20T07:41:00Z</dcterms:created>
  <dcterms:modified xsi:type="dcterms:W3CDTF">2022-07-20T11:17:00Z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{4992E54E-3D6C-47CA-8725-3AE2A9B8A666}</vt:lpwstr>
  </property>
</Properties>
</file>